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r w:rsidR="00AC15E9" w:rsidRPr="003E2607">
        <w:rPr>
          <w:b/>
          <w:color w:val="0000FF"/>
          <w:lang w:val="uz-Cyrl-UZ"/>
        </w:rPr>
        <w:t>1</w:t>
      </w:r>
      <w:r w:rsidRPr="003E2607">
        <w:rPr>
          <w:b/>
          <w:color w:val="0000FF"/>
          <w:lang w:val="uz-Cyrl-UZ"/>
        </w:rPr>
        <w:t xml:space="preserve"> йил </w:t>
      </w:r>
      <w:r w:rsidR="003E2607" w:rsidRPr="003E2607">
        <w:rPr>
          <w:b/>
          <w:color w:val="0000FF"/>
          <w:lang w:val="uz-Cyrl-UZ"/>
        </w:rPr>
        <w:t>тўққиз ойлик</w:t>
      </w:r>
      <w:r w:rsidR="00AC15E9" w:rsidRPr="003E2607">
        <w:rPr>
          <w:b/>
          <w:color w:val="0000FF"/>
          <w:lang w:val="uz-Cyrl-UZ"/>
        </w:rPr>
        <w:t xml:space="preserve">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DD2187" w:rsidP="00300A23">
      <w:pPr>
        <w:spacing w:after="120"/>
        <w:jc w:val="right"/>
        <w:rPr>
          <w:i/>
          <w:lang w:val="uz-Cyrl-UZ"/>
        </w:rPr>
      </w:pPr>
      <w:r w:rsidRPr="003E2607">
        <w:rPr>
          <w:i/>
          <w:lang w:val="uz-Cyrl-UZ"/>
        </w:rPr>
        <w:t>3</w:t>
      </w:r>
      <w:r w:rsidR="00B04DAE" w:rsidRPr="003E2607">
        <w:rPr>
          <w:i/>
          <w:lang w:val="uz-Cyrl-UZ"/>
        </w:rPr>
        <w:t>1</w:t>
      </w:r>
      <w:r w:rsidR="00300A23" w:rsidRPr="003E2607">
        <w:rPr>
          <w:i/>
          <w:lang w:val="uz-Cyrl-UZ"/>
        </w:rPr>
        <w:t>.</w:t>
      </w:r>
      <w:r w:rsidR="00AC15E9" w:rsidRPr="003E2607">
        <w:rPr>
          <w:i/>
          <w:lang w:val="uz-Cyrl-UZ"/>
        </w:rPr>
        <w:t>0</w:t>
      </w:r>
      <w:r w:rsidR="003E2607" w:rsidRPr="003E2607">
        <w:rPr>
          <w:i/>
          <w:lang w:val="uz-Cyrl-UZ"/>
        </w:rPr>
        <w:t>9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AC15E9" w:rsidRPr="003E2607">
        <w:rPr>
          <w:i/>
          <w:lang w:val="uz-Cyrl-UZ"/>
        </w:rPr>
        <w:t>1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“BIOKIMYO” АЖ  ахборот сиёсати тўғрисидаги низом” 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холда жамиятнинг барча юзага келган ахборот ва мухим фактлари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E75FC1" w:rsidRPr="003E2607" w:rsidRDefault="00AC15E9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Давлат активлари агентлигининг веб-сайтида </w:t>
      </w:r>
      <w:r w:rsidR="00E75FC1" w:rsidRPr="003E2607">
        <w:rPr>
          <w:lang w:val="uz-Cyrl-UZ"/>
        </w:rPr>
        <w:t>эълон қилинган.</w:t>
      </w:r>
    </w:p>
    <w:p w:rsidR="002F6E49" w:rsidRPr="003E2607" w:rsidRDefault="002F6E49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844A27">
      <w:pPr>
        <w:spacing w:after="120"/>
        <w:ind w:firstLine="708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844A27">
      <w:pPr>
        <w:spacing w:after="120"/>
        <w:ind w:firstLine="708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>МҲХС мувофиқ тузилган йиллик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DD2187" w:rsidRPr="003E2607" w:rsidRDefault="00DD2187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йиғилиш </w:t>
      </w:r>
      <w:r w:rsidR="00F4166E" w:rsidRPr="003E2607">
        <w:rPr>
          <w:bCs/>
          <w:lang w:val="uz-Cyrl-UZ"/>
        </w:rPr>
        <w:t xml:space="preserve">натижалари ва </w:t>
      </w:r>
      <w:r w:rsidRPr="003E2607">
        <w:rPr>
          <w:bCs/>
          <w:lang w:val="uz-Cyrl-UZ"/>
        </w:rPr>
        <w:t>қарорлари жойлаштирилди.</w:t>
      </w:r>
      <w:r w:rsidR="003E2607" w:rsidRPr="003E2607">
        <w:rPr>
          <w:bCs/>
          <w:lang w:val="uz-Cyrl-UZ"/>
        </w:rPr>
        <w:t xml:space="preserve"> Жамият акциядорларининг умумий йиғилишлари акциядорларга онлайн қатнашиш имкони яратилган холда ўтказилмоқда.</w:t>
      </w:r>
    </w:p>
    <w:p w:rsidR="00CF15DF" w:rsidRPr="003E2607" w:rsidRDefault="00F4166E" w:rsidP="00CF15DF">
      <w:pPr>
        <w:spacing w:before="40"/>
        <w:ind w:firstLine="709"/>
        <w:rPr>
          <w:lang w:val="uz-Cyrl-UZ"/>
        </w:rPr>
      </w:pPr>
      <w:r w:rsidRPr="003E2607">
        <w:rPr>
          <w:lang w:val="uz-Cyrl-UZ"/>
        </w:rPr>
        <w:t xml:space="preserve">Жамият асосий ахборотларини Давлат активлари агентлигининг веб-сайтида ва жамиятнинг ижтимоий тармоқларидаги жойлаштирилиб бориляпти. Жамиятнинг ижтимоий тармоқлари – </w:t>
      </w:r>
      <w:hyperlink r:id="rId7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 - bio_kimyo_2021, </w:t>
      </w:r>
      <w:hyperlink r:id="rId8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5DF">
      <w:pPr>
        <w:spacing w:before="40"/>
        <w:ind w:firstLine="709"/>
        <w:rPr>
          <w:lang w:val="uz-Cyrl-UZ"/>
        </w:rPr>
      </w:pPr>
    </w:p>
    <w:p w:rsidR="006F21BA" w:rsidRPr="003E2607" w:rsidRDefault="00E57C3C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 кузатув кенгаши, тафтиш комиссияси</w:t>
      </w:r>
      <w:r w:rsidR="00920F10" w:rsidRPr="003E2607">
        <w:rPr>
          <w:lang w:val="uz-Cyrl-UZ"/>
        </w:rPr>
        <w:t xml:space="preserve">, </w:t>
      </w:r>
      <w:r w:rsidRPr="003E2607">
        <w:rPr>
          <w:lang w:val="uz-Cyrl-UZ"/>
        </w:rPr>
        <w:t>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хамда 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 xml:space="preserve"> </w:t>
      </w:r>
      <w:r w:rsidR="00E57C3C" w:rsidRPr="003E2607">
        <w:rPr>
          <w:lang w:val="uz-Cyrl-UZ"/>
        </w:rPr>
        <w:t>-</w:t>
      </w:r>
      <w:r w:rsidRPr="003E2607">
        <w:rPr>
          <w:lang w:val="uz-Cyrl-UZ"/>
        </w:rPr>
        <w:t xml:space="preserve">“Аффилланган шахслар рўйхатидаги ўзгартиришлар” эълон қилинди. </w:t>
      </w:r>
    </w:p>
    <w:p w:rsidR="006F21BA" w:rsidRPr="003E2607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6F21BA">
      <w:pPr>
        <w:pStyle w:val="a3"/>
        <w:numPr>
          <w:ilvl w:val="0"/>
          <w:numId w:val="3"/>
        </w:numPr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E57C3C"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</w:t>
      </w:r>
      <w:r w:rsidRPr="003E2607">
        <w:rPr>
          <w:lang w:val="uz-Cyrl-UZ"/>
        </w:rPr>
        <w:lastRenderedPageBreak/>
        <w:t>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7868F2">
      <w:pPr>
        <w:pStyle w:val="a3"/>
        <w:ind w:left="1080"/>
        <w:rPr>
          <w:lang w:val="uz-Cyrl-UZ"/>
        </w:rPr>
      </w:pPr>
    </w:p>
    <w:p w:rsidR="006F21BA" w:rsidRPr="003E2607" w:rsidRDefault="006F21BA" w:rsidP="006F21BA">
      <w:pPr>
        <w:pStyle w:val="a3"/>
        <w:ind w:left="1080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6F21BA">
      <w:pPr>
        <w:pStyle w:val="a3"/>
        <w:ind w:left="0" w:firstLine="709"/>
        <w:rPr>
          <w:lang w:val="uz-Cyrl-UZ"/>
        </w:rPr>
      </w:pPr>
    </w:p>
    <w:p w:rsidR="00F03E55" w:rsidRPr="003E2607" w:rsidRDefault="006F21BA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 xml:space="preserve"> “BIOKIMYO” АЖ нинг </w:t>
      </w:r>
      <w:r w:rsidR="00080778" w:rsidRPr="003E2607">
        <w:rPr>
          <w:lang w:val="uz-Cyrl-UZ"/>
        </w:rPr>
        <w:t>аудиторлик ташкилотини танлаш, корпоратив бошқарув тизимини мустақил баҳолаш учун танловларни ўтказиш тўғрисидаги эълонлар</w:t>
      </w:r>
      <w:r w:rsidRPr="003E2607">
        <w:rPr>
          <w:lang w:val="uz-Cyrl-UZ"/>
        </w:rPr>
        <w:t>;</w:t>
      </w:r>
    </w:p>
    <w:p w:rsidR="00D84A58" w:rsidRPr="003E2607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Ўтказилган танлов натижалари эълон қилинди;</w:t>
      </w:r>
    </w:p>
    <w:p w:rsidR="00B42FF8" w:rsidRPr="003E2607" w:rsidRDefault="00BA081E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Кузатув кенгаши ва ижроия органи аъзоларининг рағбатлантириш тўғрисидаги маълумотлар;</w:t>
      </w:r>
    </w:p>
    <w:p w:rsidR="00161483" w:rsidRPr="003E2607" w:rsidRDefault="0016148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>рисида хар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жойлаштириляпти.</w:t>
      </w:r>
    </w:p>
    <w:p w:rsidR="003E2607" w:rsidRPr="003E2607" w:rsidRDefault="003E2607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3E2607">
      <w:pPr>
        <w:pStyle w:val="a3"/>
        <w:spacing w:after="120"/>
        <w:rPr>
          <w:lang w:val="uz-Cyrl-UZ"/>
        </w:rPr>
      </w:pPr>
    </w:p>
    <w:p w:rsidR="00781266" w:rsidRPr="003E2607" w:rsidRDefault="00B42FF8" w:rsidP="00781266">
      <w:pPr>
        <w:pStyle w:val="a3"/>
        <w:spacing w:after="120"/>
        <w:ind w:left="0" w:firstLine="567"/>
        <w:rPr>
          <w:i/>
          <w:lang w:val="uz-Cyrl-UZ"/>
        </w:rPr>
      </w:pPr>
      <w:r w:rsidRPr="003E2607">
        <w:rPr>
          <w:lang w:val="uz-Cyrl-UZ"/>
        </w:rPr>
        <w:t>Жамиятда хисобланган дивиденд тўловларининг бориши ва амалга оширилаётган чора-тадбирлари тўғрисида</w:t>
      </w:r>
      <w:r w:rsidR="00781266" w:rsidRPr="003E2607">
        <w:rPr>
          <w:lang w:val="uz-Cyrl-UZ"/>
        </w:rPr>
        <w:t xml:space="preserve"> жамият қимматли қоғозлар бўйича мутахассисининг “Д</w:t>
      </w:r>
      <w:r w:rsidR="00781266" w:rsidRPr="003E2607">
        <w:rPr>
          <w:i/>
          <w:lang w:val="uz-Cyrl-UZ"/>
        </w:rPr>
        <w:t>ивиденд тўловларининг бориши ва амалга оширилаётган чора-тадбирлари тўғрисида 20</w:t>
      </w:r>
      <w:r w:rsidR="008114FC" w:rsidRPr="003E2607">
        <w:rPr>
          <w:i/>
          <w:lang w:val="uz-Cyrl-UZ"/>
        </w:rPr>
        <w:t>2</w:t>
      </w:r>
      <w:r w:rsidR="008154AA" w:rsidRPr="003E2607">
        <w:rPr>
          <w:i/>
          <w:lang w:val="uz-Cyrl-UZ"/>
        </w:rPr>
        <w:t>1</w:t>
      </w:r>
      <w:r w:rsidR="00781266" w:rsidRPr="003E2607">
        <w:rPr>
          <w:i/>
          <w:lang w:val="uz-Cyrl-UZ"/>
        </w:rPr>
        <w:t xml:space="preserve"> йил </w:t>
      </w:r>
      <w:r w:rsidR="003E2607">
        <w:rPr>
          <w:i/>
          <w:lang w:val="uz-Cyrl-UZ"/>
        </w:rPr>
        <w:t>тўққиз ойлик</w:t>
      </w:r>
      <w:r w:rsidR="008154AA" w:rsidRPr="003E2607">
        <w:rPr>
          <w:i/>
          <w:lang w:val="uz-Cyrl-UZ"/>
        </w:rPr>
        <w:t xml:space="preserve"> </w:t>
      </w:r>
      <w:r w:rsidR="00781266" w:rsidRPr="003E2607">
        <w:rPr>
          <w:i/>
          <w:lang w:val="uz-Cyrl-UZ"/>
        </w:rPr>
        <w:t>якуни бўйича хисобот</w:t>
      </w:r>
      <w:r w:rsidR="00E57C3C" w:rsidRPr="003E2607">
        <w:rPr>
          <w:i/>
          <w:lang w:val="uz-Cyrl-UZ"/>
        </w:rPr>
        <w:t>и</w:t>
      </w:r>
      <w:r w:rsidR="00781266" w:rsidRPr="003E2607">
        <w:rPr>
          <w:i/>
          <w:lang w:val="uz-Cyrl-UZ"/>
        </w:rPr>
        <w:t>”да акс эттирилган.</w:t>
      </w:r>
    </w:p>
    <w:p w:rsidR="00781266" w:rsidRPr="003E2607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5DF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>Қимматли қоғозлар бўйича мутахассис М.Каратаева</w:t>
      </w:r>
    </w:p>
    <w:sectPr w:rsidR="004C47C6" w:rsidRPr="003E2607" w:rsidSect="00572F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B1" w:rsidRDefault="008225B1" w:rsidP="000F5BF3">
      <w:r>
        <w:separator/>
      </w:r>
    </w:p>
  </w:endnote>
  <w:endnote w:type="continuationSeparator" w:id="0">
    <w:p w:rsidR="008225B1" w:rsidRDefault="008225B1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6F21BA" w:rsidRDefault="002530FE">
        <w:pPr>
          <w:pStyle w:val="a6"/>
          <w:jc w:val="right"/>
        </w:pPr>
        <w:fldSimple w:instr=" PAGE   \* MERGEFORMAT ">
          <w:r w:rsidR="003E2607">
            <w:rPr>
              <w:noProof/>
            </w:rPr>
            <w:t>2</w:t>
          </w:r>
        </w:fldSimple>
      </w:p>
    </w:sdtContent>
  </w:sdt>
  <w:p w:rsidR="006F21BA" w:rsidRDefault="006F21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B1" w:rsidRDefault="008225B1" w:rsidP="000F5BF3">
      <w:r>
        <w:separator/>
      </w:r>
    </w:p>
  </w:footnote>
  <w:footnote w:type="continuationSeparator" w:id="0">
    <w:p w:rsidR="008225B1" w:rsidRDefault="008225B1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E6002"/>
    <w:rsid w:val="000F5BF3"/>
    <w:rsid w:val="000F6184"/>
    <w:rsid w:val="00101E35"/>
    <w:rsid w:val="00117F07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30FE"/>
    <w:rsid w:val="00256313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46C9"/>
    <w:rsid w:val="004E3844"/>
    <w:rsid w:val="004F5D73"/>
    <w:rsid w:val="004F76CD"/>
    <w:rsid w:val="00531D91"/>
    <w:rsid w:val="005410D1"/>
    <w:rsid w:val="005662F7"/>
    <w:rsid w:val="00572F3F"/>
    <w:rsid w:val="005822F2"/>
    <w:rsid w:val="00586AF3"/>
    <w:rsid w:val="005B4F16"/>
    <w:rsid w:val="00621A4D"/>
    <w:rsid w:val="00645443"/>
    <w:rsid w:val="006639C2"/>
    <w:rsid w:val="006B6DED"/>
    <w:rsid w:val="006F21BA"/>
    <w:rsid w:val="00706861"/>
    <w:rsid w:val="00706CFE"/>
    <w:rsid w:val="00716B24"/>
    <w:rsid w:val="00717CA8"/>
    <w:rsid w:val="00737C0D"/>
    <w:rsid w:val="00781266"/>
    <w:rsid w:val="00786652"/>
    <w:rsid w:val="007868F2"/>
    <w:rsid w:val="007E4580"/>
    <w:rsid w:val="007F55BE"/>
    <w:rsid w:val="008114FC"/>
    <w:rsid w:val="008154AA"/>
    <w:rsid w:val="008225B1"/>
    <w:rsid w:val="00825C8D"/>
    <w:rsid w:val="00844A27"/>
    <w:rsid w:val="008552A9"/>
    <w:rsid w:val="0085578F"/>
    <w:rsid w:val="00870192"/>
    <w:rsid w:val="0087232C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87B1A"/>
    <w:rsid w:val="00A942EF"/>
    <w:rsid w:val="00AC15E9"/>
    <w:rsid w:val="00AE7C9D"/>
    <w:rsid w:val="00AF42DE"/>
    <w:rsid w:val="00B04DAE"/>
    <w:rsid w:val="00B42FF8"/>
    <w:rsid w:val="00BA081E"/>
    <w:rsid w:val="00BC2CD3"/>
    <w:rsid w:val="00BC4EAE"/>
    <w:rsid w:val="00BE634F"/>
    <w:rsid w:val="00C46E6E"/>
    <w:rsid w:val="00C51D09"/>
    <w:rsid w:val="00C53F48"/>
    <w:rsid w:val="00C5708B"/>
    <w:rsid w:val="00C779C4"/>
    <w:rsid w:val="00C87510"/>
    <w:rsid w:val="00CF15DF"/>
    <w:rsid w:val="00D02B47"/>
    <w:rsid w:val="00D1065C"/>
    <w:rsid w:val="00D264E1"/>
    <w:rsid w:val="00D304EB"/>
    <w:rsid w:val="00D662C4"/>
    <w:rsid w:val="00D84A58"/>
    <w:rsid w:val="00D86212"/>
    <w:rsid w:val="00DC7882"/>
    <w:rsid w:val="00DD2187"/>
    <w:rsid w:val="00DF329B"/>
    <w:rsid w:val="00E05BF8"/>
    <w:rsid w:val="00E4656A"/>
    <w:rsid w:val="00E534AD"/>
    <w:rsid w:val="00E57C3C"/>
    <w:rsid w:val="00E75FC1"/>
    <w:rsid w:val="00E911E6"/>
    <w:rsid w:val="00EA47B8"/>
    <w:rsid w:val="00ED4BF1"/>
    <w:rsid w:val="00F03E55"/>
    <w:rsid w:val="00F4166E"/>
    <w:rsid w:val="00F615EE"/>
    <w:rsid w:val="00F97FDA"/>
    <w:rsid w:val="00FB63D8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2021-04-27T04:01:00Z</cp:lastPrinted>
  <dcterms:created xsi:type="dcterms:W3CDTF">2017-07-25T04:53:00Z</dcterms:created>
  <dcterms:modified xsi:type="dcterms:W3CDTF">2021-10-24T05:14:00Z</dcterms:modified>
</cp:coreProperties>
</file>