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A1" w:rsidRPr="001979A1" w:rsidRDefault="001979A1" w:rsidP="001979A1">
      <w:pPr>
        <w:autoSpaceDE w:val="0"/>
        <w:autoSpaceDN w:val="0"/>
        <w:adjustRightInd w:val="0"/>
        <w:ind w:left="4248"/>
        <w:jc w:val="center"/>
        <w:rPr>
          <w:rFonts w:ascii="Bookman Old Style" w:eastAsia="TimesNewRoman" w:hAnsi="Bookman Old Style"/>
          <w:b/>
          <w:sz w:val="28"/>
          <w:szCs w:val="28"/>
        </w:rPr>
      </w:pPr>
      <w:r w:rsidRPr="001979A1">
        <w:rPr>
          <w:rFonts w:ascii="Bookman Old Style" w:eastAsia="TimesNewRoman" w:hAnsi="Bookman Old Style"/>
          <w:b/>
          <w:sz w:val="28"/>
          <w:szCs w:val="28"/>
        </w:rPr>
        <w:t>«УТВЕРЖДЕНО»</w:t>
      </w:r>
    </w:p>
    <w:p w:rsidR="001979A1" w:rsidRPr="001979A1" w:rsidRDefault="001979A1" w:rsidP="001979A1">
      <w:pPr>
        <w:autoSpaceDE w:val="0"/>
        <w:autoSpaceDN w:val="0"/>
        <w:adjustRightInd w:val="0"/>
        <w:ind w:left="3261" w:firstLine="5"/>
        <w:jc w:val="center"/>
        <w:rPr>
          <w:rFonts w:ascii="Bookman Old Style" w:eastAsia="TimesNewRoman" w:hAnsi="Bookman Old Style"/>
          <w:b/>
          <w:sz w:val="28"/>
          <w:szCs w:val="28"/>
        </w:rPr>
      </w:pPr>
      <w:r w:rsidRPr="001979A1">
        <w:rPr>
          <w:rFonts w:ascii="Bookman Old Style" w:eastAsia="TimesNewRoman" w:hAnsi="Bookman Old Style"/>
          <w:b/>
          <w:sz w:val="28"/>
          <w:szCs w:val="28"/>
          <w:lang w:val="uz-Cyrl-UZ"/>
        </w:rPr>
        <w:t>решением</w:t>
      </w:r>
      <w:r w:rsidRPr="001979A1">
        <w:rPr>
          <w:rFonts w:ascii="Bookman Old Style" w:eastAsia="TimesNewRoman" w:hAnsi="Bookman Old Style"/>
          <w:b/>
          <w:sz w:val="28"/>
          <w:szCs w:val="28"/>
        </w:rPr>
        <w:t xml:space="preserve"> Наблюдательного совета</w:t>
      </w:r>
    </w:p>
    <w:p w:rsidR="001979A1" w:rsidRPr="001979A1" w:rsidRDefault="001979A1" w:rsidP="001979A1">
      <w:pPr>
        <w:autoSpaceDE w:val="0"/>
        <w:autoSpaceDN w:val="0"/>
        <w:adjustRightInd w:val="0"/>
        <w:ind w:left="4248"/>
        <w:jc w:val="center"/>
        <w:rPr>
          <w:rFonts w:ascii="Bookman Old Style" w:eastAsia="TimesNewRoman" w:hAnsi="Bookman Old Style"/>
          <w:b/>
          <w:sz w:val="28"/>
          <w:szCs w:val="28"/>
        </w:rPr>
      </w:pPr>
      <w:r w:rsidRPr="001979A1">
        <w:rPr>
          <w:rFonts w:ascii="Bookman Old Style" w:eastAsia="TimesNewRoman" w:hAnsi="Bookman Old Style"/>
          <w:b/>
          <w:sz w:val="28"/>
          <w:szCs w:val="28"/>
        </w:rPr>
        <w:t>АО «</w:t>
      </w:r>
      <w:r w:rsidRPr="001979A1">
        <w:rPr>
          <w:rFonts w:ascii="Bookman Old Style" w:eastAsia="TimesNewRoman" w:hAnsi="Bookman Old Style"/>
          <w:b/>
          <w:sz w:val="28"/>
          <w:szCs w:val="28"/>
          <w:lang w:val="en-US"/>
        </w:rPr>
        <w:t>BIOKIMYO</w:t>
      </w:r>
      <w:r w:rsidRPr="001979A1">
        <w:rPr>
          <w:rFonts w:ascii="Bookman Old Style" w:eastAsia="TimesNewRoman" w:hAnsi="Bookman Old Style"/>
          <w:b/>
          <w:sz w:val="28"/>
          <w:szCs w:val="28"/>
        </w:rPr>
        <w:t>»</w:t>
      </w:r>
    </w:p>
    <w:p w:rsidR="001979A1" w:rsidRPr="001979A1" w:rsidRDefault="001979A1" w:rsidP="001979A1">
      <w:pPr>
        <w:autoSpaceDE w:val="0"/>
        <w:autoSpaceDN w:val="0"/>
        <w:adjustRightInd w:val="0"/>
        <w:ind w:left="4248"/>
        <w:jc w:val="center"/>
        <w:rPr>
          <w:rFonts w:ascii="Bookman Old Style" w:eastAsia="TimesNewRoman" w:hAnsi="Bookman Old Style"/>
          <w:b/>
          <w:sz w:val="28"/>
          <w:szCs w:val="28"/>
        </w:rPr>
      </w:pPr>
      <w:r w:rsidRPr="001979A1">
        <w:rPr>
          <w:rFonts w:ascii="Bookman Old Style" w:eastAsia="TimesNewRoman" w:hAnsi="Bookman Old Style"/>
          <w:b/>
          <w:sz w:val="28"/>
          <w:szCs w:val="28"/>
        </w:rPr>
        <w:t xml:space="preserve">от </w:t>
      </w:r>
      <w:r w:rsidR="00D6017B">
        <w:rPr>
          <w:rFonts w:ascii="Bookman Old Style" w:eastAsia="TimesNewRoman" w:hAnsi="Bookman Old Style"/>
          <w:b/>
          <w:sz w:val="28"/>
          <w:szCs w:val="28"/>
        </w:rPr>
        <w:t>2</w:t>
      </w:r>
      <w:r w:rsidR="005A2B63">
        <w:rPr>
          <w:rFonts w:ascii="Bookman Old Style" w:eastAsia="TimesNewRoman" w:hAnsi="Bookman Old Style"/>
          <w:b/>
          <w:sz w:val="28"/>
          <w:szCs w:val="28"/>
        </w:rPr>
        <w:t>3</w:t>
      </w:r>
      <w:r w:rsidRPr="001979A1">
        <w:rPr>
          <w:rFonts w:ascii="Bookman Old Style" w:eastAsia="TimesNewRoman" w:hAnsi="Bookman Old Style"/>
          <w:b/>
          <w:sz w:val="28"/>
          <w:szCs w:val="28"/>
        </w:rPr>
        <w:t xml:space="preserve"> мая 2017 года</w:t>
      </w:r>
    </w:p>
    <w:p w:rsidR="001979A1" w:rsidRPr="001979A1" w:rsidRDefault="005A2B63" w:rsidP="001979A1">
      <w:pPr>
        <w:autoSpaceDE w:val="0"/>
        <w:autoSpaceDN w:val="0"/>
        <w:adjustRightInd w:val="0"/>
        <w:ind w:left="4248"/>
        <w:jc w:val="center"/>
        <w:rPr>
          <w:rFonts w:ascii="Bookman Old Style" w:eastAsia="TimesNewRoman" w:hAnsi="Bookman Old Style"/>
          <w:b/>
          <w:sz w:val="28"/>
          <w:szCs w:val="28"/>
        </w:rPr>
      </w:pPr>
      <w:r>
        <w:rPr>
          <w:rFonts w:ascii="Bookman Old Style" w:eastAsia="TimesNewRoman" w:hAnsi="Bookman Old Style"/>
          <w:b/>
          <w:sz w:val="28"/>
          <w:szCs w:val="28"/>
        </w:rPr>
        <w:t>Протокол №19</w:t>
      </w:r>
    </w:p>
    <w:p w:rsidR="001979A1" w:rsidRPr="001979A1" w:rsidRDefault="001979A1" w:rsidP="001979A1">
      <w:pPr>
        <w:autoSpaceDE w:val="0"/>
        <w:autoSpaceDN w:val="0"/>
        <w:adjustRightInd w:val="0"/>
        <w:ind w:left="4248"/>
        <w:jc w:val="center"/>
        <w:rPr>
          <w:rFonts w:ascii="Bookman Old Style" w:eastAsia="TimesNewRoman" w:hAnsi="Bookman Old Style"/>
          <w:b/>
          <w:sz w:val="28"/>
          <w:szCs w:val="28"/>
        </w:rPr>
      </w:pPr>
      <w:r w:rsidRPr="001979A1">
        <w:rPr>
          <w:rFonts w:ascii="Bookman Old Style" w:eastAsia="TimesNewRoman" w:hAnsi="Bookman Old Style"/>
          <w:b/>
          <w:sz w:val="28"/>
          <w:szCs w:val="28"/>
        </w:rPr>
        <w:t>Председатель заседания Э.Уралов</w:t>
      </w: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left="4880" w:right="28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left="4880" w:right="28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center"/>
        <w:rPr>
          <w:rFonts w:ascii="Bookman Old Style" w:hAnsi="Bookman Old Style"/>
          <w:sz w:val="24"/>
          <w:szCs w:val="24"/>
        </w:rPr>
      </w:pPr>
    </w:p>
    <w:p w:rsidR="005E4948" w:rsidRPr="001979A1" w:rsidRDefault="00E43DB4" w:rsidP="001265C3">
      <w:pPr>
        <w:pStyle w:val="20"/>
        <w:shd w:val="clear" w:color="auto" w:fill="auto"/>
        <w:spacing w:line="276" w:lineRule="auto"/>
        <w:ind w:firstLine="0"/>
        <w:jc w:val="center"/>
        <w:rPr>
          <w:rFonts w:ascii="Bookman Old Style" w:hAnsi="Bookman Old Style"/>
          <w:sz w:val="28"/>
          <w:szCs w:val="28"/>
        </w:rPr>
      </w:pPr>
      <w:r w:rsidRPr="001979A1">
        <w:rPr>
          <w:rFonts w:ascii="Bookman Old Style" w:hAnsi="Bookman Old Style"/>
          <w:sz w:val="28"/>
          <w:szCs w:val="28"/>
        </w:rPr>
        <w:t>ПОЛОЖЕНИЕ</w:t>
      </w:r>
    </w:p>
    <w:p w:rsidR="005E4948" w:rsidRPr="001979A1" w:rsidRDefault="00E43DB4" w:rsidP="001265C3">
      <w:pPr>
        <w:pStyle w:val="20"/>
        <w:shd w:val="clear" w:color="auto" w:fill="auto"/>
        <w:spacing w:line="276" w:lineRule="auto"/>
        <w:ind w:firstLine="0"/>
        <w:jc w:val="center"/>
        <w:rPr>
          <w:rFonts w:ascii="Bookman Old Style" w:hAnsi="Bookman Old Style"/>
          <w:sz w:val="28"/>
          <w:szCs w:val="28"/>
        </w:rPr>
      </w:pPr>
      <w:r w:rsidRPr="001979A1">
        <w:rPr>
          <w:rFonts w:ascii="Bookman Old Style" w:hAnsi="Bookman Old Style"/>
          <w:sz w:val="28"/>
          <w:szCs w:val="28"/>
        </w:rPr>
        <w:t>О КРИТЕРИЯХ ОТНЕСЕНИЯ ИНФОРМАЦИИ К КАТЕГОРИЯМ КОНФИДЕНЦИАЛЬНОЙ ИНФОРМАЦИИ И КОММЕРЧЕСКОЙ ТАЙНЫ, ОХРАНЫ ЕЕ КОНФИДЕНЦИАЛЬНОСТИ, РАСКРЫТИЯ И КОНТРОЛЯ ЗА НЕПРАВОМЕРНЫМ ЕЁ ИСПОЛЬЗОВАНИЕМ В</w:t>
      </w:r>
      <w:r w:rsidR="004E55EC" w:rsidRPr="001979A1">
        <w:rPr>
          <w:rFonts w:ascii="Bookman Old Style" w:hAnsi="Bookman Old Style"/>
          <w:sz w:val="28"/>
          <w:szCs w:val="28"/>
        </w:rPr>
        <w:t xml:space="preserve"> </w:t>
      </w:r>
      <w:r w:rsidRPr="001979A1">
        <w:rPr>
          <w:rFonts w:ascii="Bookman Old Style" w:hAnsi="Bookman Old Style"/>
          <w:sz w:val="28"/>
          <w:szCs w:val="28"/>
        </w:rPr>
        <w:t>АКЦИОНЕРНОМ ОБЩЕСТВЕ «</w:t>
      </w:r>
      <w:r w:rsidR="00466185" w:rsidRPr="001979A1">
        <w:rPr>
          <w:rFonts w:ascii="Bookman Old Style" w:hAnsi="Bookman Old Style"/>
          <w:sz w:val="28"/>
          <w:szCs w:val="28"/>
          <w:lang w:val="en-US"/>
        </w:rPr>
        <w:t>BIOKIMYO</w:t>
      </w:r>
      <w:r w:rsidRPr="001979A1">
        <w:rPr>
          <w:rFonts w:ascii="Bookman Old Style" w:hAnsi="Bookman Old Style"/>
          <w:sz w:val="28"/>
          <w:szCs w:val="28"/>
        </w:rPr>
        <w:t>»</w:t>
      </w: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after="120"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1265C3" w:rsidRPr="001979A1" w:rsidRDefault="001265C3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1265C3" w:rsidRPr="001979A1" w:rsidRDefault="001265C3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1265C3" w:rsidRPr="001979A1" w:rsidRDefault="001265C3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1265C3" w:rsidRDefault="001265C3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5A2B63" w:rsidRPr="001979A1" w:rsidRDefault="005A2B63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466185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:rsidR="005E4948" w:rsidRPr="001979A1" w:rsidRDefault="00466185" w:rsidP="001265C3">
      <w:pPr>
        <w:pStyle w:val="20"/>
        <w:shd w:val="clear" w:color="auto" w:fill="auto"/>
        <w:spacing w:line="276" w:lineRule="auto"/>
        <w:ind w:firstLine="0"/>
        <w:jc w:val="center"/>
        <w:rPr>
          <w:rFonts w:ascii="Bookman Old Style" w:hAnsi="Bookman Old Style"/>
          <w:sz w:val="28"/>
          <w:szCs w:val="28"/>
        </w:rPr>
      </w:pPr>
      <w:r w:rsidRPr="001979A1">
        <w:rPr>
          <w:rFonts w:ascii="Bookman Old Style" w:hAnsi="Bookman Old Style"/>
          <w:sz w:val="28"/>
          <w:szCs w:val="28"/>
        </w:rPr>
        <w:t>Янгиюльский район</w:t>
      </w:r>
      <w:r w:rsidR="00E43DB4" w:rsidRPr="001979A1">
        <w:rPr>
          <w:rFonts w:ascii="Bookman Old Style" w:hAnsi="Bookman Old Style"/>
          <w:sz w:val="28"/>
          <w:szCs w:val="28"/>
        </w:rPr>
        <w:t xml:space="preserve"> - 2017г.</w:t>
      </w:r>
    </w:p>
    <w:p w:rsidR="00466185" w:rsidRPr="001265C3" w:rsidRDefault="00466185" w:rsidP="001265C3">
      <w:pPr>
        <w:pStyle w:val="20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</w:p>
    <w:p w:rsidR="005E4948" w:rsidRPr="001265C3" w:rsidRDefault="00E43DB4" w:rsidP="001265C3">
      <w:pPr>
        <w:pStyle w:val="20"/>
        <w:shd w:val="clear" w:color="auto" w:fill="auto"/>
        <w:spacing w:line="276" w:lineRule="auto"/>
        <w:ind w:firstLine="0"/>
        <w:jc w:val="center"/>
        <w:rPr>
          <w:sz w:val="28"/>
          <w:szCs w:val="28"/>
        </w:rPr>
      </w:pPr>
      <w:r w:rsidRPr="001265C3">
        <w:rPr>
          <w:sz w:val="28"/>
          <w:szCs w:val="28"/>
        </w:rPr>
        <w:t>ОГЛАВЛЕНИЕ</w:t>
      </w: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53"/>
        <w:gridCol w:w="1202"/>
      </w:tblGrid>
      <w:tr w:rsidR="00271D1A" w:rsidRPr="002D7A0A" w:rsidTr="00D6017B">
        <w:tc>
          <w:tcPr>
            <w:tcW w:w="8053" w:type="dxa"/>
          </w:tcPr>
          <w:p w:rsidR="00271D1A" w:rsidRPr="002D7A0A" w:rsidRDefault="00E71FED" w:rsidP="00D6017B">
            <w:pPr>
              <w:pStyle w:val="1"/>
              <w:numPr>
                <w:ilvl w:val="0"/>
                <w:numId w:val="9"/>
              </w:numPr>
              <w:spacing w:before="120" w:after="0" w:line="240" w:lineRule="auto"/>
              <w:rPr>
                <w:b w:val="0"/>
              </w:rPr>
            </w:pPr>
            <w:bookmarkStart w:id="0" w:name="_Toc447702313"/>
            <w:bookmarkStart w:id="1" w:name="_Toc448833781"/>
            <w:r w:rsidRPr="002D7A0A">
              <w:rPr>
                <w:rFonts w:ascii="Times New Roman" w:eastAsia="TimesNewRoman" w:hAnsi="Times New Roman"/>
                <w:b w:val="0"/>
                <w:sz w:val="26"/>
                <w:szCs w:val="26"/>
              </w:rPr>
              <w:t>ОБЩИЕ ПОЛОЖЕНИЯ</w:t>
            </w:r>
            <w:bookmarkEnd w:id="0"/>
            <w:bookmarkEnd w:id="1"/>
            <w:r w:rsidRPr="002D7A0A">
              <w:rPr>
                <w:rFonts w:ascii="Times New Roman" w:eastAsia="TimesNewRoman" w:hAnsi="Times New Roman"/>
                <w:b w:val="0"/>
                <w:sz w:val="26"/>
                <w:szCs w:val="26"/>
              </w:rPr>
              <w:t xml:space="preserve"> ………………………………………</w:t>
            </w:r>
          </w:p>
        </w:tc>
        <w:tc>
          <w:tcPr>
            <w:tcW w:w="1202" w:type="dxa"/>
          </w:tcPr>
          <w:p w:rsidR="00E71FED" w:rsidRPr="002D7A0A" w:rsidRDefault="001979A1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</w:pPr>
            <w:r>
              <w:t>3</w:t>
            </w:r>
          </w:p>
        </w:tc>
      </w:tr>
      <w:tr w:rsidR="00271D1A" w:rsidRPr="002D7A0A" w:rsidTr="00D6017B">
        <w:tc>
          <w:tcPr>
            <w:tcW w:w="8053" w:type="dxa"/>
          </w:tcPr>
          <w:p w:rsidR="00271D1A" w:rsidRPr="002D7A0A" w:rsidRDefault="00E71FED" w:rsidP="00D6017B">
            <w:pPr>
              <w:pStyle w:val="20"/>
              <w:shd w:val="clear" w:color="auto" w:fill="auto"/>
              <w:spacing w:before="120" w:line="276" w:lineRule="auto"/>
              <w:ind w:left="862" w:hanging="720"/>
              <w:rPr>
                <w:b w:val="0"/>
                <w:lang w:val="en-US"/>
              </w:rPr>
            </w:pPr>
            <w:r w:rsidRPr="002D7A0A">
              <w:rPr>
                <w:b w:val="0"/>
                <w:sz w:val="24"/>
                <w:szCs w:val="24"/>
                <w:lang w:val="en-US"/>
              </w:rPr>
              <w:t>II</w:t>
            </w:r>
            <w:r w:rsidRPr="002D7A0A">
              <w:rPr>
                <w:b w:val="0"/>
                <w:sz w:val="24"/>
                <w:szCs w:val="24"/>
              </w:rPr>
              <w:t>.        ЗАИНТЕРЕСОВАННЫЕ ЛИЦА……</w:t>
            </w:r>
            <w:r w:rsidR="002D7A0A" w:rsidRPr="002D7A0A">
              <w:rPr>
                <w:b w:val="0"/>
                <w:sz w:val="24"/>
                <w:szCs w:val="24"/>
                <w:lang w:val="en-US"/>
              </w:rPr>
              <w:t>……………………………..</w:t>
            </w:r>
          </w:p>
        </w:tc>
        <w:tc>
          <w:tcPr>
            <w:tcW w:w="1202" w:type="dxa"/>
          </w:tcPr>
          <w:p w:rsidR="00271D1A" w:rsidRPr="002D7A0A" w:rsidRDefault="001979A1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</w:pPr>
            <w:r>
              <w:t>3</w:t>
            </w:r>
          </w:p>
        </w:tc>
      </w:tr>
      <w:tr w:rsidR="00271D1A" w:rsidRPr="002D7A0A" w:rsidTr="00D6017B">
        <w:tc>
          <w:tcPr>
            <w:tcW w:w="8053" w:type="dxa"/>
          </w:tcPr>
          <w:p w:rsidR="00271D1A" w:rsidRPr="002D7A0A" w:rsidRDefault="00E71FED" w:rsidP="00D6017B">
            <w:pPr>
              <w:pStyle w:val="121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120" w:after="0" w:line="276" w:lineRule="auto"/>
              <w:ind w:right="20"/>
              <w:jc w:val="both"/>
              <w:rPr>
                <w:b w:val="0"/>
              </w:rPr>
            </w:pPr>
            <w:r w:rsidRPr="002D7A0A">
              <w:rPr>
                <w:b w:val="0"/>
                <w:sz w:val="24"/>
                <w:szCs w:val="24"/>
              </w:rPr>
              <w:t>КРИТЕРИИ ОТНЕСЕНИЯ ИНФОРМАЦИИ К КАТЕГОРИЯМ КОНФИДЕНЦИАЛЬНОЙ И КОММЕРЧЕСКОЙ ТАЙНЫ ……</w:t>
            </w:r>
            <w:r w:rsidR="002D7A0A" w:rsidRPr="002D7A0A">
              <w:rPr>
                <w:b w:val="0"/>
                <w:sz w:val="24"/>
                <w:szCs w:val="24"/>
              </w:rPr>
              <w:t>…</w:t>
            </w:r>
          </w:p>
        </w:tc>
        <w:tc>
          <w:tcPr>
            <w:tcW w:w="1202" w:type="dxa"/>
          </w:tcPr>
          <w:p w:rsidR="00271D1A" w:rsidRPr="00C80100" w:rsidRDefault="00271D1A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  <w:rPr>
                <w:lang w:val="ru-RU"/>
              </w:rPr>
            </w:pPr>
          </w:p>
          <w:p w:rsidR="00E71FED" w:rsidRPr="002D7A0A" w:rsidRDefault="001979A1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</w:pPr>
            <w:r>
              <w:t>5</w:t>
            </w:r>
          </w:p>
        </w:tc>
      </w:tr>
      <w:tr w:rsidR="00271D1A" w:rsidRPr="002D7A0A" w:rsidTr="00D6017B">
        <w:tc>
          <w:tcPr>
            <w:tcW w:w="8053" w:type="dxa"/>
          </w:tcPr>
          <w:p w:rsidR="00271D1A" w:rsidRPr="002D7A0A" w:rsidRDefault="00E71FED" w:rsidP="00D6017B">
            <w:pPr>
              <w:shd w:val="clear" w:color="auto" w:fill="FFFFFF"/>
              <w:spacing w:before="120" w:after="150" w:line="276" w:lineRule="auto"/>
              <w:ind w:left="851"/>
              <w:jc w:val="both"/>
              <w:rPr>
                <w:lang w:val="en-US"/>
              </w:rPr>
            </w:pPr>
            <w:r w:rsidRPr="002D7A0A">
              <w:rPr>
                <w:rFonts w:eastAsia="Times New Roman"/>
                <w:bCs/>
              </w:rPr>
              <w:t>Сведения технического характера</w:t>
            </w:r>
            <w:r w:rsidR="002D7A0A" w:rsidRPr="002D7A0A">
              <w:rPr>
                <w:rFonts w:eastAsia="Times New Roman"/>
                <w:bCs/>
                <w:lang w:val="en-US"/>
              </w:rPr>
              <w:t xml:space="preserve"> …………………………………..</w:t>
            </w:r>
          </w:p>
        </w:tc>
        <w:tc>
          <w:tcPr>
            <w:tcW w:w="1202" w:type="dxa"/>
          </w:tcPr>
          <w:p w:rsidR="00271D1A" w:rsidRPr="002D7A0A" w:rsidRDefault="001979A1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</w:pPr>
            <w:r>
              <w:t>5</w:t>
            </w:r>
          </w:p>
        </w:tc>
      </w:tr>
      <w:tr w:rsidR="00271D1A" w:rsidRPr="002D7A0A" w:rsidTr="00D6017B">
        <w:tc>
          <w:tcPr>
            <w:tcW w:w="8053" w:type="dxa"/>
          </w:tcPr>
          <w:p w:rsidR="00271D1A" w:rsidRPr="001836AC" w:rsidRDefault="00E71FED" w:rsidP="001836AC">
            <w:pPr>
              <w:pStyle w:val="12"/>
            </w:pPr>
            <w:r w:rsidRPr="001836AC">
              <w:t>Сведения коммерческого характера</w:t>
            </w:r>
            <w:r w:rsidR="002D7A0A" w:rsidRPr="001836AC">
              <w:t>…………………………</w:t>
            </w:r>
          </w:p>
        </w:tc>
        <w:tc>
          <w:tcPr>
            <w:tcW w:w="1202" w:type="dxa"/>
          </w:tcPr>
          <w:p w:rsidR="00271D1A" w:rsidRPr="002D7A0A" w:rsidRDefault="001979A1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</w:pPr>
            <w:r>
              <w:t>6</w:t>
            </w:r>
          </w:p>
        </w:tc>
      </w:tr>
      <w:tr w:rsidR="00271D1A" w:rsidRPr="002D7A0A" w:rsidTr="00D6017B">
        <w:tc>
          <w:tcPr>
            <w:tcW w:w="8053" w:type="dxa"/>
          </w:tcPr>
          <w:p w:rsidR="00271D1A" w:rsidRPr="00C80100" w:rsidRDefault="00E71FED" w:rsidP="001836AC">
            <w:pPr>
              <w:pStyle w:val="12"/>
              <w:rPr>
                <w:lang w:val="ru-RU"/>
              </w:rPr>
            </w:pPr>
            <w:r w:rsidRPr="00C80100">
              <w:rPr>
                <w:lang w:val="ru-RU"/>
              </w:rPr>
              <w:t>Сведения управленческого, организационного характера и кадровые вопросов</w:t>
            </w:r>
            <w:r w:rsidR="002D7A0A" w:rsidRPr="00C80100">
              <w:rPr>
                <w:lang w:val="ru-RU"/>
              </w:rPr>
              <w:t xml:space="preserve"> …………………………………………..</w:t>
            </w:r>
          </w:p>
        </w:tc>
        <w:tc>
          <w:tcPr>
            <w:tcW w:w="1202" w:type="dxa"/>
          </w:tcPr>
          <w:p w:rsidR="00271D1A" w:rsidRPr="00C80100" w:rsidRDefault="00271D1A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  <w:rPr>
                <w:lang w:val="ru-RU"/>
              </w:rPr>
            </w:pPr>
          </w:p>
          <w:p w:rsidR="001979A1" w:rsidRPr="002D7A0A" w:rsidRDefault="001979A1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</w:pPr>
            <w:r>
              <w:t>7</w:t>
            </w:r>
          </w:p>
        </w:tc>
      </w:tr>
      <w:tr w:rsidR="00271D1A" w:rsidRPr="002D7A0A" w:rsidTr="00D6017B">
        <w:tc>
          <w:tcPr>
            <w:tcW w:w="8053" w:type="dxa"/>
          </w:tcPr>
          <w:p w:rsidR="00271D1A" w:rsidRPr="001836AC" w:rsidRDefault="00E71FED" w:rsidP="001836AC">
            <w:pPr>
              <w:pStyle w:val="15"/>
              <w:keepNext/>
              <w:keepLines/>
              <w:shd w:val="clear" w:color="auto" w:fill="auto"/>
              <w:spacing w:before="120" w:line="276" w:lineRule="auto"/>
              <w:ind w:left="851" w:firstLine="0"/>
              <w:jc w:val="left"/>
              <w:rPr>
                <w:b w:val="0"/>
                <w:i w:val="0"/>
                <w:lang w:val="en-US"/>
              </w:rPr>
            </w:pPr>
            <w:r w:rsidRPr="001836AC">
              <w:rPr>
                <w:b w:val="0"/>
                <w:i w:val="0"/>
                <w:sz w:val="24"/>
                <w:szCs w:val="24"/>
              </w:rPr>
              <w:t>Сведения финансово-экономического характера</w:t>
            </w:r>
            <w:r w:rsidR="002D7A0A" w:rsidRPr="001836AC">
              <w:rPr>
                <w:b w:val="0"/>
                <w:i w:val="0"/>
                <w:sz w:val="24"/>
                <w:szCs w:val="24"/>
                <w:lang w:val="en-US"/>
              </w:rPr>
              <w:t xml:space="preserve"> ……………………</w:t>
            </w:r>
          </w:p>
        </w:tc>
        <w:tc>
          <w:tcPr>
            <w:tcW w:w="1202" w:type="dxa"/>
          </w:tcPr>
          <w:p w:rsidR="00271D1A" w:rsidRPr="002D7A0A" w:rsidRDefault="001979A1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</w:pPr>
            <w:r>
              <w:t>7</w:t>
            </w:r>
          </w:p>
        </w:tc>
      </w:tr>
      <w:tr w:rsidR="00271D1A" w:rsidRPr="002D7A0A" w:rsidTr="00D6017B">
        <w:tc>
          <w:tcPr>
            <w:tcW w:w="8053" w:type="dxa"/>
          </w:tcPr>
          <w:p w:rsidR="00271D1A" w:rsidRPr="001836AC" w:rsidRDefault="00E71FED" w:rsidP="001836AC">
            <w:pPr>
              <w:pStyle w:val="12"/>
            </w:pPr>
            <w:r w:rsidRPr="001836AC">
              <w:t>Сведения по системе  безопасности</w:t>
            </w:r>
            <w:r w:rsidR="002D7A0A" w:rsidRPr="001836AC">
              <w:t xml:space="preserve"> ………………………….</w:t>
            </w:r>
          </w:p>
        </w:tc>
        <w:tc>
          <w:tcPr>
            <w:tcW w:w="1202" w:type="dxa"/>
          </w:tcPr>
          <w:p w:rsidR="00271D1A" w:rsidRPr="002D7A0A" w:rsidRDefault="00D6017B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</w:pPr>
            <w:r>
              <w:t>7</w:t>
            </w:r>
          </w:p>
        </w:tc>
      </w:tr>
      <w:tr w:rsidR="002D7A0A" w:rsidRPr="002D7A0A" w:rsidTr="00D6017B">
        <w:tc>
          <w:tcPr>
            <w:tcW w:w="8053" w:type="dxa"/>
          </w:tcPr>
          <w:p w:rsidR="002D7A0A" w:rsidRPr="002D7A0A" w:rsidRDefault="002D7A0A" w:rsidP="00D6017B">
            <w:pPr>
              <w:widowControl/>
              <w:shd w:val="clear" w:color="auto" w:fill="FFFFFF"/>
              <w:spacing w:before="120" w:after="100" w:afterAutospacing="1" w:line="276" w:lineRule="auto"/>
              <w:ind w:left="851"/>
            </w:pPr>
            <w:r w:rsidRPr="002D7A0A">
              <w:rPr>
                <w:rFonts w:eastAsia="Times New Roman"/>
                <w:bCs/>
              </w:rPr>
              <w:t>Сведения, не составляющие коммерческую тайну ………………….</w:t>
            </w:r>
          </w:p>
        </w:tc>
        <w:tc>
          <w:tcPr>
            <w:tcW w:w="1202" w:type="dxa"/>
          </w:tcPr>
          <w:p w:rsidR="002D7A0A" w:rsidRPr="002D7A0A" w:rsidRDefault="00D6017B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</w:pPr>
            <w:r>
              <w:t>8</w:t>
            </w:r>
          </w:p>
        </w:tc>
      </w:tr>
      <w:tr w:rsidR="002D7A0A" w:rsidRPr="002D7A0A" w:rsidTr="00D6017B">
        <w:tc>
          <w:tcPr>
            <w:tcW w:w="8053" w:type="dxa"/>
          </w:tcPr>
          <w:p w:rsidR="002D7A0A" w:rsidRPr="002D7A0A" w:rsidRDefault="002D7A0A" w:rsidP="00D6017B">
            <w:pPr>
              <w:pStyle w:val="121"/>
              <w:keepNext/>
              <w:keepLines/>
              <w:numPr>
                <w:ilvl w:val="0"/>
                <w:numId w:val="8"/>
              </w:numPr>
              <w:shd w:val="clear" w:color="auto" w:fill="auto"/>
              <w:tabs>
                <w:tab w:val="left" w:pos="2771"/>
              </w:tabs>
              <w:spacing w:before="120" w:after="0" w:line="276" w:lineRule="auto"/>
              <w:jc w:val="both"/>
              <w:rPr>
                <w:b w:val="0"/>
                <w:bCs w:val="0"/>
              </w:rPr>
            </w:pPr>
            <w:r w:rsidRPr="002D7A0A">
              <w:rPr>
                <w:b w:val="0"/>
                <w:sz w:val="24"/>
                <w:szCs w:val="24"/>
              </w:rPr>
              <w:t>ЗАКЛЮЧИТЕЛЬНЫЕ ПОЛОЖЕНИЯ</w:t>
            </w:r>
            <w:r>
              <w:rPr>
                <w:b w:val="0"/>
                <w:sz w:val="24"/>
                <w:szCs w:val="24"/>
                <w:lang w:val="en-US"/>
              </w:rPr>
              <w:t xml:space="preserve"> ………………………………</w:t>
            </w:r>
          </w:p>
        </w:tc>
        <w:tc>
          <w:tcPr>
            <w:tcW w:w="1202" w:type="dxa"/>
          </w:tcPr>
          <w:p w:rsidR="002D7A0A" w:rsidRPr="002D7A0A" w:rsidRDefault="00D6017B" w:rsidP="00404ED1">
            <w:pPr>
              <w:pStyle w:val="12"/>
              <w:tabs>
                <w:tab w:val="clear" w:pos="851"/>
                <w:tab w:val="clear" w:pos="9321"/>
              </w:tabs>
              <w:ind w:left="27"/>
              <w:jc w:val="left"/>
            </w:pPr>
            <w:r>
              <w:t>8</w:t>
            </w:r>
          </w:p>
        </w:tc>
      </w:tr>
    </w:tbl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Default="00466185" w:rsidP="001836AC">
      <w:pPr>
        <w:pStyle w:val="12"/>
      </w:pPr>
    </w:p>
    <w:p w:rsidR="001836AC" w:rsidRDefault="001836AC" w:rsidP="001836AC">
      <w:pPr>
        <w:pStyle w:val="12"/>
      </w:pPr>
    </w:p>
    <w:p w:rsidR="001836AC" w:rsidRPr="001836AC" w:rsidRDefault="001836AC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1265C3" w:rsidRDefault="00466185" w:rsidP="001836AC">
      <w:pPr>
        <w:pStyle w:val="12"/>
      </w:pPr>
    </w:p>
    <w:p w:rsidR="00466185" w:rsidRPr="00D6017B" w:rsidRDefault="002D7A0A" w:rsidP="001836AC">
      <w:pPr>
        <w:pStyle w:val="12"/>
      </w:pPr>
      <w:r w:rsidRPr="00D6017B">
        <w:lastRenderedPageBreak/>
        <w:t>I.</w:t>
      </w:r>
      <w:r w:rsidRPr="00252413">
        <w:rPr>
          <w:b/>
        </w:rPr>
        <w:t>ОБЩИЕ ПОЛОЖЕНИЯ</w:t>
      </w:r>
    </w:p>
    <w:p w:rsidR="00466185" w:rsidRPr="001265C3" w:rsidRDefault="00466185" w:rsidP="001836AC">
      <w:pPr>
        <w:pStyle w:val="12"/>
        <w:sectPr w:rsidR="00466185" w:rsidRPr="001265C3" w:rsidSect="001979A1">
          <w:footerReference w:type="default" r:id="rId8"/>
          <w:type w:val="continuous"/>
          <w:pgSz w:w="11909" w:h="16834"/>
          <w:pgMar w:top="943" w:right="1276" w:bottom="1697" w:left="1283" w:header="680" w:footer="454" w:gutter="0"/>
          <w:cols w:space="720"/>
          <w:noEndnote/>
          <w:titlePg/>
          <w:docGrid w:linePitch="360"/>
        </w:sectPr>
      </w:pPr>
    </w:p>
    <w:p w:rsidR="005E4948" w:rsidRPr="00304E5A" w:rsidRDefault="00E43DB4" w:rsidP="00404ED1">
      <w:pPr>
        <w:pStyle w:val="21"/>
        <w:numPr>
          <w:ilvl w:val="1"/>
          <w:numId w:val="9"/>
        </w:numPr>
        <w:shd w:val="clear" w:color="auto" w:fill="auto"/>
        <w:spacing w:before="120" w:after="120" w:line="276" w:lineRule="auto"/>
        <w:ind w:left="0" w:right="23" w:firstLine="567"/>
        <w:rPr>
          <w:sz w:val="25"/>
          <w:szCs w:val="25"/>
        </w:rPr>
      </w:pPr>
      <w:r w:rsidRPr="00304E5A">
        <w:rPr>
          <w:sz w:val="25"/>
          <w:szCs w:val="25"/>
        </w:rPr>
        <w:lastRenderedPageBreak/>
        <w:t>Настоящее Положение разработано в соответствии с требованиями Законов Республики Узбекистан «Об акционерных обществах и защите прав акционеров», «О коммерческой тайне», Кодексом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31.12.2015г. № 9, определяет критерии отнесения информации к категориям конфиденциальной информации и коммерческой тайны.</w:t>
      </w:r>
    </w:p>
    <w:p w:rsidR="005E4948" w:rsidRPr="00304E5A" w:rsidRDefault="00E43DB4" w:rsidP="00304E5A">
      <w:pPr>
        <w:pStyle w:val="21"/>
        <w:numPr>
          <w:ilvl w:val="1"/>
          <w:numId w:val="9"/>
        </w:numPr>
        <w:shd w:val="clear" w:color="auto" w:fill="auto"/>
        <w:tabs>
          <w:tab w:val="left" w:pos="1018"/>
        </w:tabs>
        <w:spacing w:after="120" w:line="276" w:lineRule="auto"/>
        <w:ind w:left="0" w:firstLine="567"/>
        <w:rPr>
          <w:sz w:val="25"/>
          <w:szCs w:val="25"/>
        </w:rPr>
      </w:pPr>
      <w:r w:rsidRPr="00304E5A">
        <w:rPr>
          <w:sz w:val="25"/>
          <w:szCs w:val="25"/>
        </w:rPr>
        <w:t>Настоящее Положение регулирует:</w:t>
      </w:r>
    </w:p>
    <w:p w:rsidR="005E4948" w:rsidRPr="00304E5A" w:rsidRDefault="00E43DB4" w:rsidP="00304E5A">
      <w:pPr>
        <w:pStyle w:val="21"/>
        <w:numPr>
          <w:ilvl w:val="0"/>
          <w:numId w:val="3"/>
        </w:numPr>
        <w:shd w:val="clear" w:color="auto" w:fill="auto"/>
        <w:tabs>
          <w:tab w:val="left" w:pos="942"/>
        </w:tabs>
        <w:spacing w:after="120" w:line="276" w:lineRule="auto"/>
        <w:ind w:right="20" w:firstLine="567"/>
        <w:rPr>
          <w:sz w:val="25"/>
          <w:szCs w:val="25"/>
        </w:rPr>
      </w:pPr>
      <w:r w:rsidRPr="00304E5A">
        <w:rPr>
          <w:sz w:val="25"/>
          <w:szCs w:val="25"/>
        </w:rPr>
        <w:t>порядок доступа к конфиденциальной информации и коммерческой тайне;</w:t>
      </w:r>
    </w:p>
    <w:p w:rsidR="005E4948" w:rsidRPr="00304E5A" w:rsidRDefault="00E43DB4" w:rsidP="00304E5A">
      <w:pPr>
        <w:pStyle w:val="21"/>
        <w:numPr>
          <w:ilvl w:val="0"/>
          <w:numId w:val="3"/>
        </w:numPr>
        <w:shd w:val="clear" w:color="auto" w:fill="auto"/>
        <w:tabs>
          <w:tab w:val="left" w:pos="898"/>
        </w:tabs>
        <w:spacing w:after="120" w:line="276" w:lineRule="auto"/>
        <w:ind w:firstLine="567"/>
        <w:rPr>
          <w:sz w:val="25"/>
          <w:szCs w:val="25"/>
        </w:rPr>
      </w:pPr>
      <w:r w:rsidRPr="00304E5A">
        <w:rPr>
          <w:sz w:val="25"/>
          <w:szCs w:val="25"/>
        </w:rPr>
        <w:t>порядок охраны конфиденциальности информации;</w:t>
      </w:r>
    </w:p>
    <w:p w:rsidR="005E4948" w:rsidRPr="00304E5A" w:rsidRDefault="00E43DB4" w:rsidP="00304E5A">
      <w:pPr>
        <w:pStyle w:val="21"/>
        <w:numPr>
          <w:ilvl w:val="0"/>
          <w:numId w:val="3"/>
        </w:numPr>
        <w:shd w:val="clear" w:color="auto" w:fill="auto"/>
        <w:tabs>
          <w:tab w:val="left" w:pos="908"/>
        </w:tabs>
        <w:spacing w:after="120" w:line="276" w:lineRule="auto"/>
        <w:ind w:right="20" w:firstLine="567"/>
        <w:rPr>
          <w:sz w:val="25"/>
          <w:szCs w:val="25"/>
        </w:rPr>
      </w:pPr>
      <w:r w:rsidRPr="00304E5A">
        <w:rPr>
          <w:sz w:val="25"/>
          <w:szCs w:val="25"/>
        </w:rPr>
        <w:t>правила контроля соблюдения законодательства о конфиденциальной информации и коммерческой тайне.</w:t>
      </w:r>
    </w:p>
    <w:p w:rsidR="005E4948" w:rsidRPr="00304E5A" w:rsidRDefault="00E43DB4" w:rsidP="00304E5A">
      <w:pPr>
        <w:pStyle w:val="21"/>
        <w:numPr>
          <w:ilvl w:val="1"/>
          <w:numId w:val="9"/>
        </w:numPr>
        <w:shd w:val="clear" w:color="auto" w:fill="auto"/>
        <w:tabs>
          <w:tab w:val="left" w:pos="1009"/>
        </w:tabs>
        <w:spacing w:after="120" w:line="276" w:lineRule="auto"/>
        <w:ind w:left="0" w:right="20" w:firstLine="567"/>
        <w:rPr>
          <w:sz w:val="25"/>
          <w:szCs w:val="25"/>
        </w:rPr>
      </w:pPr>
      <w:r w:rsidRPr="00304E5A">
        <w:rPr>
          <w:sz w:val="25"/>
          <w:szCs w:val="25"/>
        </w:rPr>
        <w:t>В настоящем положении используются следующие основные понятия:</w:t>
      </w:r>
    </w:p>
    <w:p w:rsidR="005E4948" w:rsidRPr="00304E5A" w:rsidRDefault="00E43DB4" w:rsidP="00304E5A">
      <w:pPr>
        <w:pStyle w:val="21"/>
        <w:shd w:val="clear" w:color="auto" w:fill="auto"/>
        <w:spacing w:after="120" w:line="276" w:lineRule="auto"/>
        <w:ind w:right="20" w:firstLine="567"/>
        <w:rPr>
          <w:sz w:val="25"/>
          <w:szCs w:val="25"/>
        </w:rPr>
      </w:pPr>
      <w:r w:rsidRPr="00304E5A">
        <w:rPr>
          <w:rStyle w:val="a5"/>
          <w:sz w:val="25"/>
          <w:szCs w:val="25"/>
        </w:rPr>
        <w:t xml:space="preserve">конфиденциальная информация - </w:t>
      </w:r>
      <w:r w:rsidRPr="00304E5A">
        <w:rPr>
          <w:sz w:val="25"/>
          <w:szCs w:val="25"/>
        </w:rPr>
        <w:t>документированная информация, доступ к которой ограничивается в соответствии с законодательством;</w:t>
      </w:r>
    </w:p>
    <w:p w:rsidR="00C165AE" w:rsidRPr="00304E5A" w:rsidRDefault="00C165AE" w:rsidP="00304E5A">
      <w:pPr>
        <w:pStyle w:val="21"/>
        <w:shd w:val="clear" w:color="auto" w:fill="auto"/>
        <w:spacing w:after="120" w:line="276" w:lineRule="auto"/>
        <w:ind w:right="20" w:firstLine="567"/>
        <w:rPr>
          <w:sz w:val="25"/>
          <w:szCs w:val="25"/>
          <w:bdr w:val="none" w:sz="0" w:space="0" w:color="auto" w:frame="1"/>
        </w:rPr>
      </w:pPr>
      <w:bookmarkStart w:id="2" w:name="2460815"/>
      <w:r w:rsidRPr="00304E5A">
        <w:rPr>
          <w:rStyle w:val="a6"/>
          <w:sz w:val="25"/>
          <w:szCs w:val="25"/>
          <w:bdr w:val="none" w:sz="0" w:space="0" w:color="auto" w:frame="1"/>
        </w:rPr>
        <w:t>коммерческая тайна</w:t>
      </w:r>
      <w:r w:rsidRPr="00304E5A">
        <w:rPr>
          <w:rStyle w:val="apple-converted-space"/>
          <w:sz w:val="25"/>
          <w:szCs w:val="25"/>
          <w:bdr w:val="none" w:sz="0" w:space="0" w:color="auto" w:frame="1"/>
        </w:rPr>
        <w:t> </w:t>
      </w:r>
      <w:r w:rsidR="00252413">
        <w:rPr>
          <w:rStyle w:val="apple-converted-space"/>
          <w:sz w:val="25"/>
          <w:szCs w:val="25"/>
          <w:bdr w:val="none" w:sz="0" w:space="0" w:color="auto" w:frame="1"/>
        </w:rPr>
        <w:t>-</w:t>
      </w:r>
      <w:r w:rsidRPr="00304E5A">
        <w:rPr>
          <w:sz w:val="25"/>
          <w:szCs w:val="25"/>
          <w:bdr w:val="none" w:sz="0" w:space="0" w:color="auto" w:frame="1"/>
        </w:rPr>
        <w:t xml:space="preserve"> информация, имеющая коммерческую ценность в научно-технической, технологической, производственной, финансово-экономической и других сферах в силу неизвестности ее третьим лицам, к которой нет свободного доступа на законном основании и собственник этой информации принимает меры по защите ее конфиденциальности</w:t>
      </w:r>
      <w:bookmarkEnd w:id="2"/>
    </w:p>
    <w:p w:rsidR="00877582" w:rsidRPr="00304E5A" w:rsidRDefault="00877582" w:rsidP="00304E5A">
      <w:pPr>
        <w:pStyle w:val="21"/>
        <w:shd w:val="clear" w:color="auto" w:fill="auto"/>
        <w:spacing w:after="120" w:line="276" w:lineRule="auto"/>
        <w:ind w:right="20" w:firstLine="567"/>
        <w:rPr>
          <w:sz w:val="25"/>
          <w:szCs w:val="25"/>
        </w:rPr>
      </w:pPr>
      <w:bookmarkStart w:id="3" w:name="2460816"/>
      <w:r w:rsidRPr="00304E5A">
        <w:rPr>
          <w:rStyle w:val="a6"/>
          <w:sz w:val="25"/>
          <w:szCs w:val="25"/>
          <w:bdr w:val="none" w:sz="0" w:space="0" w:color="auto" w:frame="1"/>
        </w:rPr>
        <w:t>конфиденциальность коммерческой тайны</w:t>
      </w:r>
      <w:r w:rsidRPr="00304E5A">
        <w:rPr>
          <w:rStyle w:val="apple-converted-space"/>
          <w:sz w:val="25"/>
          <w:szCs w:val="25"/>
          <w:bdr w:val="none" w:sz="0" w:space="0" w:color="auto" w:frame="1"/>
        </w:rPr>
        <w:t> </w:t>
      </w:r>
      <w:r w:rsidR="00252413">
        <w:rPr>
          <w:rStyle w:val="apple-converted-space"/>
          <w:sz w:val="25"/>
          <w:szCs w:val="25"/>
          <w:bdr w:val="none" w:sz="0" w:space="0" w:color="auto" w:frame="1"/>
        </w:rPr>
        <w:t>-</w:t>
      </w:r>
      <w:r w:rsidRPr="00304E5A">
        <w:rPr>
          <w:sz w:val="25"/>
          <w:szCs w:val="25"/>
          <w:bdr w:val="none" w:sz="0" w:space="0" w:color="auto" w:frame="1"/>
        </w:rPr>
        <w:t xml:space="preserve"> состояние коммерческой тайны, при котором обеспечена ее безопасность от утечки, разглашения и несанкционированного доступа;</w:t>
      </w:r>
      <w:bookmarkEnd w:id="3"/>
    </w:p>
    <w:p w:rsidR="00C165AE" w:rsidRPr="00304E5A" w:rsidRDefault="00C165AE" w:rsidP="00304E5A">
      <w:pPr>
        <w:pStyle w:val="21"/>
        <w:shd w:val="clear" w:color="auto" w:fill="auto"/>
        <w:spacing w:after="120" w:line="276" w:lineRule="auto"/>
        <w:ind w:right="20" w:firstLine="567"/>
        <w:rPr>
          <w:sz w:val="25"/>
          <w:szCs w:val="25"/>
        </w:rPr>
      </w:pPr>
      <w:bookmarkStart w:id="4" w:name="2460819"/>
      <w:r w:rsidRPr="00304E5A">
        <w:rPr>
          <w:rStyle w:val="a6"/>
          <w:sz w:val="25"/>
          <w:szCs w:val="25"/>
          <w:bdr w:val="none" w:sz="0" w:space="0" w:color="auto" w:frame="1"/>
        </w:rPr>
        <w:t>разглашение коммерческой тайны</w:t>
      </w:r>
      <w:r w:rsidRPr="00304E5A">
        <w:rPr>
          <w:rStyle w:val="apple-converted-space"/>
          <w:sz w:val="25"/>
          <w:szCs w:val="25"/>
          <w:bdr w:val="none" w:sz="0" w:space="0" w:color="auto" w:frame="1"/>
        </w:rPr>
        <w:t> </w:t>
      </w:r>
      <w:r w:rsidRPr="00304E5A">
        <w:rPr>
          <w:sz w:val="25"/>
          <w:szCs w:val="25"/>
          <w:bdr w:val="none" w:sz="0" w:space="0" w:color="auto" w:frame="1"/>
        </w:rPr>
        <w:t>— действие или бездействие, в результате которого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собственника такой информации или конфидента либо вопреки трудовому договору (контракту) или гражданско-правовому договору;</w:t>
      </w:r>
      <w:bookmarkEnd w:id="4"/>
    </w:p>
    <w:p w:rsidR="005E4948" w:rsidRPr="00304E5A" w:rsidRDefault="00E43DB4" w:rsidP="00304E5A">
      <w:pPr>
        <w:pStyle w:val="21"/>
        <w:numPr>
          <w:ilvl w:val="1"/>
          <w:numId w:val="9"/>
        </w:numPr>
        <w:shd w:val="clear" w:color="auto" w:fill="auto"/>
        <w:tabs>
          <w:tab w:val="left" w:pos="1009"/>
        </w:tabs>
        <w:spacing w:after="120" w:line="276" w:lineRule="auto"/>
        <w:ind w:left="0" w:right="20" w:firstLine="567"/>
        <w:rPr>
          <w:sz w:val="25"/>
          <w:szCs w:val="25"/>
        </w:rPr>
      </w:pPr>
      <w:r w:rsidRPr="00304E5A">
        <w:rPr>
          <w:sz w:val="25"/>
          <w:szCs w:val="25"/>
        </w:rPr>
        <w:t>Порядок организации защиты конфиденциальной информации определяется Положением об организации защиты конфиденциальной информации эмитентами (рег. Министерства юст</w:t>
      </w:r>
      <w:r w:rsidRPr="00304E5A">
        <w:rPr>
          <w:rStyle w:val="13"/>
          <w:sz w:val="25"/>
          <w:szCs w:val="25"/>
        </w:rPr>
        <w:t>ици</w:t>
      </w:r>
      <w:r w:rsidRPr="00304E5A">
        <w:rPr>
          <w:sz w:val="25"/>
          <w:szCs w:val="25"/>
        </w:rPr>
        <w:t>и Республики Узбекистан №2081 от 24.02.2010г.).</w:t>
      </w:r>
    </w:p>
    <w:p w:rsidR="005E4948" w:rsidRPr="00304E5A" w:rsidRDefault="00E43DB4" w:rsidP="00304E5A">
      <w:pPr>
        <w:pStyle w:val="20"/>
        <w:numPr>
          <w:ilvl w:val="0"/>
          <w:numId w:val="9"/>
        </w:numPr>
        <w:shd w:val="clear" w:color="auto" w:fill="auto"/>
        <w:tabs>
          <w:tab w:val="left" w:pos="3155"/>
        </w:tabs>
        <w:spacing w:line="276" w:lineRule="auto"/>
        <w:jc w:val="center"/>
        <w:rPr>
          <w:sz w:val="25"/>
          <w:szCs w:val="25"/>
        </w:rPr>
      </w:pPr>
      <w:bookmarkStart w:id="5" w:name="bookmark0"/>
      <w:r w:rsidRPr="00304E5A">
        <w:rPr>
          <w:sz w:val="25"/>
          <w:szCs w:val="25"/>
        </w:rPr>
        <w:t>ЗАИНТЕРЕСОВАННЫЕ ЛИЦА</w:t>
      </w:r>
      <w:bookmarkEnd w:id="5"/>
    </w:p>
    <w:p w:rsidR="005E4948" w:rsidRPr="00304E5A" w:rsidRDefault="00E43DB4" w:rsidP="00304E5A">
      <w:pPr>
        <w:pStyle w:val="21"/>
        <w:numPr>
          <w:ilvl w:val="1"/>
          <w:numId w:val="9"/>
        </w:numPr>
        <w:shd w:val="clear" w:color="auto" w:fill="auto"/>
        <w:tabs>
          <w:tab w:val="left" w:pos="1009"/>
        </w:tabs>
        <w:spacing w:line="276" w:lineRule="auto"/>
        <w:rPr>
          <w:sz w:val="25"/>
          <w:szCs w:val="25"/>
        </w:rPr>
      </w:pPr>
      <w:r w:rsidRPr="00304E5A">
        <w:rPr>
          <w:sz w:val="25"/>
          <w:szCs w:val="25"/>
        </w:rPr>
        <w:t>К заинтересованным лицам Общества относятся: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1095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 xml:space="preserve">лица, имеющие доступ к конфиденциальной информации и коммерческой тайне на основании договоров, заключенных с Обществом, в том числе аудиторы (аудиторские организации), оценщики (юридические лица, с которыми оценщики </w:t>
      </w:r>
      <w:r w:rsidRPr="00304E5A">
        <w:rPr>
          <w:sz w:val="25"/>
          <w:szCs w:val="25"/>
        </w:rPr>
        <w:lastRenderedPageBreak/>
        <w:t>заключили трудовые договоры), профессиональные участники рынка ценных бумаг, кредитные организации, страховые организации;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1018"/>
        </w:tabs>
        <w:spacing w:line="276" w:lineRule="auto"/>
        <w:ind w:left="20" w:firstLine="720"/>
        <w:rPr>
          <w:sz w:val="25"/>
          <w:szCs w:val="25"/>
        </w:rPr>
        <w:sectPr w:rsidR="005E4948" w:rsidRPr="00304E5A" w:rsidSect="00304E5A">
          <w:type w:val="continuous"/>
          <w:pgSz w:w="11909" w:h="16834"/>
          <w:pgMar w:top="1135" w:right="1274" w:bottom="1135" w:left="1264" w:header="0" w:footer="558" w:gutter="0"/>
          <w:cols w:space="720"/>
          <w:noEndnote/>
          <w:docGrid w:linePitch="360"/>
        </w:sectPr>
      </w:pPr>
      <w:r w:rsidRPr="00304E5A">
        <w:rPr>
          <w:sz w:val="25"/>
          <w:szCs w:val="25"/>
        </w:rPr>
        <w:t>лица, владеющие не менее 25 (двадцатью пятью) процентами</w:t>
      </w:r>
    </w:p>
    <w:p w:rsidR="005E4948" w:rsidRPr="00304E5A" w:rsidRDefault="00E43DB4" w:rsidP="001265C3">
      <w:pPr>
        <w:pStyle w:val="21"/>
        <w:shd w:val="clear" w:color="auto" w:fill="auto"/>
        <w:spacing w:line="276" w:lineRule="auto"/>
        <w:ind w:left="20" w:right="20"/>
        <w:rPr>
          <w:sz w:val="25"/>
          <w:szCs w:val="25"/>
        </w:rPr>
      </w:pPr>
      <w:r w:rsidRPr="00304E5A">
        <w:rPr>
          <w:sz w:val="25"/>
          <w:szCs w:val="25"/>
        </w:rPr>
        <w:lastRenderedPageBreak/>
        <w:t>голосующих акций Общества, а также лица, которые в силу владения акциями в уставном капитале Общества имеют доступ к конфиденциальной информации и коммерческой тайне на основании законов или учредительных документов;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956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члены исполнительного органа Общества, Председатель правления Общества, члены ревизионной комиссии Общества</w:t>
      </w:r>
      <w:r w:rsidR="00C165AE" w:rsidRPr="00304E5A">
        <w:rPr>
          <w:sz w:val="25"/>
          <w:szCs w:val="25"/>
        </w:rPr>
        <w:t>, члены службы внутреннего аудита</w:t>
      </w:r>
      <w:r w:rsidRPr="00304E5A">
        <w:rPr>
          <w:sz w:val="25"/>
          <w:szCs w:val="25"/>
        </w:rPr>
        <w:t>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918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лица, имеющие доступ к информации о направлении добровольного, обязательного или конкурирующего предложения о приобретении акций в соответствии с Законом Республики Узбекистан «Об акционерных обществах и защите прав акционеров», в том числе лица, направившие в акционерное Общества добровольные или конкурирующие предложения, кредитная организация, предоставившая банковскую гарантию, оценщик (юридические лица, с которыми оценщики заключили трудовые договоры);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1119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информационные агентства, осуществляющие раскрытие или предоставление информации Общества;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980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лица, осуществляющие присвоение рейтингов Общества, а также ценным бумагам Общества;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922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физические лица, имеющие доступ к конфиденциальной информации и коммерческой тайне Общества на основании трудовых и (или) гражданско- правовых договоров;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956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иные лица, которые включаются в список лиц, имеющих доступ к конфиденциальной информации и коммерческой тайне Общества в соответствии с требованиями законодательства Республики Узбекистан.</w:t>
      </w:r>
    </w:p>
    <w:p w:rsidR="005E4948" w:rsidRPr="00304E5A" w:rsidRDefault="00E43DB4" w:rsidP="004B727D">
      <w:pPr>
        <w:pStyle w:val="21"/>
        <w:numPr>
          <w:ilvl w:val="1"/>
          <w:numId w:val="11"/>
        </w:numPr>
        <w:shd w:val="clear" w:color="auto" w:fill="auto"/>
        <w:tabs>
          <w:tab w:val="left" w:pos="1186"/>
        </w:tabs>
        <w:spacing w:line="276" w:lineRule="auto"/>
        <w:ind w:left="0" w:right="20" w:firstLine="851"/>
        <w:rPr>
          <w:sz w:val="25"/>
          <w:szCs w:val="25"/>
        </w:rPr>
      </w:pPr>
      <w:r w:rsidRPr="00304E5A">
        <w:rPr>
          <w:sz w:val="25"/>
          <w:szCs w:val="25"/>
        </w:rPr>
        <w:t>Лица, имеющие доступ к конфиденциальной информации и коммерческой тайне Общества обязаны: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1316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не допускать случаев неправомерного использования конфиденциальной информации и коммерческой тайны и/или разглашения данной информации, а также принимать все зависящие от них меры к защите и недопущению неправомерного использования данной информации;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922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уведомлять Общество об осуществленных ими операциях с ценными бумагами Общества и о заключении договоров, являющихся производными финансовыми инструментами, цена которых зависит от ценных бумаг Общества. Порядок направления уведомлений определяется законодательством Республики Узбекистан.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980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соблюдать установленный Обществом режим конфиденциальности информации;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975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не предоставлять, не распространять и без согласия Общества не использовать конфиденциальную информацию и коммерческую тайну;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1028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при утрате статуса заинтересованного лица передать Обществу имеющиеся материальные носители информации, содержащие конфиденциальную информацию и коммерческую тайну, а также уничтожать данную информацию, предоставленную ему в электронном виде;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1124"/>
        </w:tabs>
        <w:spacing w:line="276" w:lineRule="auto"/>
        <w:ind w:left="20"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 xml:space="preserve">немедленно информировать уполномоченное лицо, а также непосредственного </w:t>
      </w:r>
      <w:r w:rsidRPr="00304E5A">
        <w:rPr>
          <w:sz w:val="25"/>
          <w:szCs w:val="25"/>
        </w:rPr>
        <w:lastRenderedPageBreak/>
        <w:t>руководителя или лицо его замещающего, обо всех ставших известными ему случаях несанкционированного доступа к информации, а также фактах утраты или недостачи материальных носителей, содержащих информацию, и/или средств доступа к информации (ключей от сейфов (хранилища), печатей, удостоверений, пропусков, паролей и т.п.);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984"/>
        </w:tabs>
        <w:spacing w:line="276" w:lineRule="auto"/>
        <w:ind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выполнять требования внутри режимного объекта, исключающие возможность ознакомления со сведениями, относящимися к конфиденциальной информации и коммерческой тайне, посторонних лиц, включая иных работников Общества, не имеющих допуска к работе с указанной информацией;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1037"/>
        </w:tabs>
        <w:spacing w:line="276" w:lineRule="auto"/>
        <w:ind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не предпринимать действий по ознакомлению со сведениями, относящимися к конфиденциальной информации и коммерческой тайне, к работе с которыми они не допущены;</w:t>
      </w:r>
    </w:p>
    <w:p w:rsidR="005E4948" w:rsidRPr="00304E5A" w:rsidRDefault="00E43DB4" w:rsidP="001265C3">
      <w:pPr>
        <w:pStyle w:val="21"/>
        <w:numPr>
          <w:ilvl w:val="0"/>
          <w:numId w:val="3"/>
        </w:numPr>
        <w:shd w:val="clear" w:color="auto" w:fill="auto"/>
        <w:tabs>
          <w:tab w:val="left" w:pos="1051"/>
        </w:tabs>
        <w:spacing w:line="276" w:lineRule="auto"/>
        <w:ind w:right="20" w:firstLine="720"/>
        <w:rPr>
          <w:sz w:val="25"/>
          <w:szCs w:val="25"/>
        </w:rPr>
      </w:pPr>
      <w:r w:rsidRPr="00304E5A">
        <w:rPr>
          <w:sz w:val="25"/>
          <w:szCs w:val="25"/>
        </w:rPr>
        <w:t>при ведении деловых переговоров не допускать разглашения сведений, относящихся к конфиденциальной информации и коммерческой тайне.</w:t>
      </w:r>
    </w:p>
    <w:p w:rsidR="00877582" w:rsidRPr="00304E5A" w:rsidRDefault="00877582" w:rsidP="001265C3">
      <w:pPr>
        <w:pStyle w:val="21"/>
        <w:shd w:val="clear" w:color="auto" w:fill="auto"/>
        <w:tabs>
          <w:tab w:val="left" w:pos="1051"/>
        </w:tabs>
        <w:spacing w:line="276" w:lineRule="auto"/>
        <w:ind w:left="720" w:right="20"/>
        <w:rPr>
          <w:sz w:val="25"/>
          <w:szCs w:val="25"/>
        </w:rPr>
      </w:pPr>
    </w:p>
    <w:p w:rsidR="005E4948" w:rsidRPr="00304E5A" w:rsidRDefault="00E43DB4" w:rsidP="004B727D">
      <w:pPr>
        <w:pStyle w:val="121"/>
        <w:keepNext/>
        <w:keepLines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76" w:lineRule="auto"/>
        <w:ind w:right="20"/>
        <w:jc w:val="center"/>
        <w:rPr>
          <w:sz w:val="25"/>
          <w:szCs w:val="25"/>
        </w:rPr>
      </w:pPr>
      <w:bookmarkStart w:id="6" w:name="bookmark1"/>
      <w:r w:rsidRPr="00304E5A">
        <w:rPr>
          <w:sz w:val="25"/>
          <w:szCs w:val="25"/>
        </w:rPr>
        <w:t>КРИТЕРИИ ОТНЕСЕНИЯ ИНФОРМАЦИИ К КАТЕГОРИЯМ КОНФИДЕНЦИАЛЬНОЙ И КОММЕРЧЕСКОЙ ТАЙНЫ</w:t>
      </w:r>
      <w:bookmarkEnd w:id="6"/>
    </w:p>
    <w:p w:rsidR="00877582" w:rsidRPr="00304E5A" w:rsidRDefault="00877582" w:rsidP="001265C3">
      <w:pPr>
        <w:pStyle w:val="121"/>
        <w:keepNext/>
        <w:keepLines/>
        <w:shd w:val="clear" w:color="auto" w:fill="auto"/>
        <w:tabs>
          <w:tab w:val="left" w:pos="1186"/>
        </w:tabs>
        <w:spacing w:before="0" w:after="0" w:line="276" w:lineRule="auto"/>
        <w:ind w:left="960" w:right="20" w:firstLine="0"/>
        <w:jc w:val="both"/>
        <w:rPr>
          <w:sz w:val="25"/>
          <w:szCs w:val="25"/>
        </w:rPr>
      </w:pPr>
    </w:p>
    <w:p w:rsidR="005E4948" w:rsidRPr="00304E5A" w:rsidRDefault="00E43DB4" w:rsidP="004B727D">
      <w:pPr>
        <w:pStyle w:val="21"/>
        <w:shd w:val="clear" w:color="auto" w:fill="auto"/>
        <w:spacing w:line="276" w:lineRule="auto"/>
        <w:ind w:right="20" w:firstLine="567"/>
        <w:rPr>
          <w:sz w:val="25"/>
          <w:szCs w:val="25"/>
        </w:rPr>
      </w:pPr>
      <w:r w:rsidRPr="00304E5A">
        <w:rPr>
          <w:sz w:val="25"/>
          <w:szCs w:val="25"/>
        </w:rPr>
        <w:t>Критериями отнесения информации к категориям конфиденциальной и коммерческой тайны являются следующие:</w:t>
      </w:r>
    </w:p>
    <w:p w:rsidR="00262299" w:rsidRPr="004B727D" w:rsidRDefault="004B727D" w:rsidP="00D6017B">
      <w:pPr>
        <w:shd w:val="clear" w:color="auto" w:fill="FFFFFF"/>
        <w:spacing w:before="120" w:after="150" w:line="276" w:lineRule="auto"/>
        <w:ind w:firstLine="567"/>
        <w:jc w:val="both"/>
        <w:rPr>
          <w:rFonts w:eastAsia="Times New Roman"/>
          <w:b/>
          <w:bCs/>
          <w:sz w:val="25"/>
          <w:szCs w:val="25"/>
          <w:lang w:val="en-US"/>
        </w:rPr>
      </w:pPr>
      <w:r>
        <w:rPr>
          <w:rFonts w:eastAsia="Times New Roman"/>
          <w:b/>
          <w:bCs/>
          <w:sz w:val="25"/>
          <w:szCs w:val="25"/>
        </w:rPr>
        <w:t>Сведения технического характера</w:t>
      </w:r>
    </w:p>
    <w:p w:rsidR="00262299" w:rsidRPr="004B727D" w:rsidRDefault="00262299" w:rsidP="004B727D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ind w:left="567"/>
        <w:jc w:val="both"/>
        <w:rPr>
          <w:rFonts w:eastAsia="Times New Roman"/>
          <w:bCs/>
          <w:sz w:val="25"/>
          <w:szCs w:val="25"/>
        </w:rPr>
      </w:pPr>
      <w:r w:rsidRPr="004B727D">
        <w:rPr>
          <w:rFonts w:eastAsia="Times New Roman"/>
          <w:bCs/>
          <w:sz w:val="25"/>
          <w:szCs w:val="25"/>
        </w:rPr>
        <w:t>сведения об изобретениях и рационализаторских предложениях, научно-технических разработках, которые не защищены патентным правом;</w:t>
      </w:r>
    </w:p>
    <w:p w:rsidR="00262299" w:rsidRPr="004B727D" w:rsidRDefault="00262299" w:rsidP="004B727D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ind w:left="567"/>
        <w:jc w:val="both"/>
        <w:rPr>
          <w:rFonts w:eastAsia="Times New Roman"/>
          <w:bCs/>
          <w:sz w:val="25"/>
          <w:szCs w:val="25"/>
        </w:rPr>
      </w:pPr>
      <w:r w:rsidRPr="004B727D">
        <w:rPr>
          <w:rFonts w:eastAsia="Times New Roman"/>
          <w:bCs/>
          <w:sz w:val="25"/>
          <w:szCs w:val="25"/>
        </w:rPr>
        <w:t>сведения о создании баз данных, их структуре, других компьютерных программах, созданных Обществом, а также сведения, содержащиеся в таких базах, и сведения о программном обеспечении компьютерной техники общества</w:t>
      </w:r>
    </w:p>
    <w:p w:rsidR="00262299" w:rsidRPr="004B727D" w:rsidRDefault="00262299" w:rsidP="004B727D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ind w:left="567"/>
        <w:jc w:val="both"/>
        <w:rPr>
          <w:rFonts w:eastAsia="Times New Roman"/>
          <w:bCs/>
          <w:sz w:val="25"/>
          <w:szCs w:val="25"/>
        </w:rPr>
      </w:pPr>
      <w:r w:rsidRPr="004B727D">
        <w:rPr>
          <w:rFonts w:eastAsia="Times New Roman"/>
          <w:bCs/>
          <w:sz w:val="25"/>
          <w:szCs w:val="25"/>
        </w:rPr>
        <w:t>сведения об условиях, паролях, кодах, системах доступа к компьютерной технике и сетям Общества, а также к информации,  представленной в электронном виде;</w:t>
      </w:r>
    </w:p>
    <w:p w:rsidR="00262299" w:rsidRPr="004B727D" w:rsidRDefault="00262299" w:rsidP="004B727D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ind w:left="567"/>
        <w:jc w:val="both"/>
        <w:rPr>
          <w:rFonts w:eastAsia="Times New Roman"/>
          <w:bCs/>
          <w:sz w:val="25"/>
          <w:szCs w:val="25"/>
        </w:rPr>
      </w:pPr>
      <w:r w:rsidRPr="004B727D">
        <w:rPr>
          <w:rFonts w:eastAsia="Times New Roman"/>
          <w:bCs/>
          <w:sz w:val="25"/>
          <w:szCs w:val="25"/>
        </w:rPr>
        <w:t>сведения о технических проектах общества;</w:t>
      </w:r>
    </w:p>
    <w:p w:rsidR="00262299" w:rsidRPr="004B727D" w:rsidRDefault="00262299" w:rsidP="004B727D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ind w:left="567"/>
        <w:jc w:val="both"/>
        <w:rPr>
          <w:rFonts w:eastAsia="Times New Roman"/>
          <w:bCs/>
          <w:sz w:val="25"/>
          <w:szCs w:val="25"/>
        </w:rPr>
      </w:pPr>
      <w:r w:rsidRPr="004B727D">
        <w:rPr>
          <w:rFonts w:eastAsia="Times New Roman"/>
          <w:bCs/>
          <w:sz w:val="25"/>
          <w:szCs w:val="25"/>
        </w:rPr>
        <w:t>сведения о технических средствах и оборудовании, используемом обществом</w:t>
      </w:r>
    </w:p>
    <w:p w:rsidR="00262299" w:rsidRPr="00304E5A" w:rsidRDefault="00262299" w:rsidP="004B727D">
      <w:pPr>
        <w:pStyle w:val="21"/>
        <w:numPr>
          <w:ilvl w:val="0"/>
          <w:numId w:val="12"/>
        </w:numPr>
        <w:shd w:val="clear" w:color="auto" w:fill="auto"/>
        <w:spacing w:line="276" w:lineRule="auto"/>
        <w:ind w:left="567" w:right="20"/>
        <w:rPr>
          <w:sz w:val="25"/>
          <w:szCs w:val="25"/>
        </w:rPr>
      </w:pPr>
      <w:r w:rsidRPr="00304E5A">
        <w:rPr>
          <w:sz w:val="25"/>
          <w:szCs w:val="25"/>
        </w:rPr>
        <w:t>Данные об условиях и результатах экспериментов и тестов сетей и оборудования связи, а также о характеристиках аппаратуры, на которой они проводились.</w:t>
      </w:r>
    </w:p>
    <w:p w:rsidR="00262299" w:rsidRPr="004B727D" w:rsidRDefault="00262299" w:rsidP="004B727D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ind w:left="567"/>
        <w:jc w:val="both"/>
        <w:rPr>
          <w:rFonts w:eastAsia="Times New Roman"/>
          <w:bCs/>
          <w:sz w:val="25"/>
          <w:szCs w:val="25"/>
        </w:rPr>
      </w:pPr>
      <w:r w:rsidRPr="004B727D">
        <w:rPr>
          <w:sz w:val="25"/>
          <w:szCs w:val="25"/>
        </w:rPr>
        <w:t>Сведения о материалах, из которых изготовлены отдельные изделия</w:t>
      </w:r>
    </w:p>
    <w:p w:rsidR="00262299" w:rsidRPr="004B727D" w:rsidRDefault="00262299" w:rsidP="004B727D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ind w:left="567"/>
        <w:jc w:val="both"/>
        <w:rPr>
          <w:rFonts w:eastAsia="Times New Roman"/>
          <w:bCs/>
          <w:sz w:val="25"/>
          <w:szCs w:val="25"/>
        </w:rPr>
      </w:pPr>
      <w:r w:rsidRPr="004B727D">
        <w:rPr>
          <w:rFonts w:eastAsia="Times New Roman"/>
          <w:bCs/>
          <w:sz w:val="25"/>
          <w:szCs w:val="25"/>
        </w:rPr>
        <w:t>планы, схемы  складских и подсобных помещений;</w:t>
      </w:r>
    </w:p>
    <w:p w:rsidR="00262299" w:rsidRPr="004B727D" w:rsidRDefault="00262299" w:rsidP="004B727D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ind w:left="567"/>
        <w:jc w:val="both"/>
        <w:rPr>
          <w:rFonts w:eastAsia="Times New Roman"/>
          <w:bCs/>
          <w:sz w:val="25"/>
          <w:szCs w:val="25"/>
        </w:rPr>
      </w:pPr>
      <w:r w:rsidRPr="004B727D">
        <w:rPr>
          <w:rFonts w:eastAsia="Times New Roman"/>
          <w:bCs/>
          <w:sz w:val="25"/>
          <w:szCs w:val="25"/>
        </w:rPr>
        <w:t>сведения, содержащиеся в схемах и описаниях к ним по энергообеспечению и связи общества.</w:t>
      </w:r>
    </w:p>
    <w:p w:rsidR="005E4948" w:rsidRPr="00304E5A" w:rsidRDefault="00E43DB4" w:rsidP="004B727D">
      <w:pPr>
        <w:pStyle w:val="21"/>
        <w:numPr>
          <w:ilvl w:val="0"/>
          <w:numId w:val="12"/>
        </w:numPr>
        <w:shd w:val="clear" w:color="auto" w:fill="auto"/>
        <w:spacing w:line="276" w:lineRule="auto"/>
        <w:ind w:left="567" w:right="20"/>
        <w:rPr>
          <w:sz w:val="25"/>
          <w:szCs w:val="25"/>
        </w:rPr>
      </w:pPr>
      <w:r w:rsidRPr="00304E5A">
        <w:rPr>
          <w:sz w:val="25"/>
          <w:szCs w:val="25"/>
        </w:rPr>
        <w:t>Сведения о методах за</w:t>
      </w:r>
      <w:r w:rsidRPr="00304E5A">
        <w:rPr>
          <w:rStyle w:val="13"/>
          <w:sz w:val="25"/>
          <w:szCs w:val="25"/>
          <w:u w:val="none"/>
        </w:rPr>
        <w:t>щи</w:t>
      </w:r>
      <w:r w:rsidRPr="00304E5A">
        <w:rPr>
          <w:sz w:val="25"/>
          <w:szCs w:val="25"/>
        </w:rPr>
        <w:t>ты программного обеспечения и товарных знаков.</w:t>
      </w:r>
    </w:p>
    <w:p w:rsidR="00262299" w:rsidRPr="00304E5A" w:rsidRDefault="00262299" w:rsidP="00D6017B">
      <w:pPr>
        <w:shd w:val="clear" w:color="auto" w:fill="FFFFFF"/>
        <w:spacing w:before="120" w:after="150" w:line="276" w:lineRule="auto"/>
        <w:ind w:left="567"/>
        <w:jc w:val="both"/>
        <w:rPr>
          <w:rFonts w:eastAsia="Times New Roman"/>
          <w:b/>
          <w:bCs/>
          <w:sz w:val="25"/>
          <w:szCs w:val="25"/>
        </w:rPr>
      </w:pPr>
      <w:bookmarkStart w:id="7" w:name="bookmark2"/>
      <w:r w:rsidRPr="00304E5A">
        <w:rPr>
          <w:rFonts w:eastAsia="Times New Roman"/>
          <w:b/>
          <w:bCs/>
          <w:sz w:val="25"/>
          <w:szCs w:val="25"/>
        </w:rPr>
        <w:t>Сведения коммерческого характера: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об условиях заключения, содержании контрактов и договоров и фактическом их заключении;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поставщиках, покупателях, подрядчиках, иных контрагентах, с которыми работает общество;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lastRenderedPageBreak/>
        <w:t>сведения о проведении и содержании переговоров с контрагентами;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формировании и расчете отпускных цен на товар, реализуемый предприятием, о расчете размеров скидок и условиях их предоставления, о применяемых предприятием оригинальных методах осуществления продаж и предоставления услуг;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стоимости и составе затрат на строительство и увеличение торговых мощностей;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графике и порядке внутренних проверок на производственных участках общества;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принадлежащих обществу акциях (долях) других предприятий;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сведения, содержащиеся во внутренней финансовой и товарной отчетности общество;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кредитовании, финансовой политике общества;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получении и прорабатывании предложений, заказов;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планируемых финансовых показателях общества;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сведения, содержащиеся во внутренних аналитических финансовых и товарных отчетах общества;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сведения, составляющие коммерческую тайну партнеров, переданные на доверительной или договорной основе;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сведения, условия конфиденциальности которых установлены в договорах, контрактах, соглашениях и других обязательствах общества.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аналитические данные о конкурентах, синтезированные или систематизированные в обществе.</w:t>
      </w:r>
    </w:p>
    <w:p w:rsidR="00262299" w:rsidRPr="001979A1" w:rsidRDefault="00262299" w:rsidP="001979A1">
      <w:pPr>
        <w:pStyle w:val="a7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sz w:val="25"/>
          <w:szCs w:val="25"/>
        </w:rPr>
      </w:pPr>
      <w:r w:rsidRPr="001979A1">
        <w:rPr>
          <w:sz w:val="25"/>
          <w:szCs w:val="25"/>
        </w:rPr>
        <w:t>Сведения о методах расчета с партнерами по бизнесу, структуре, уровне цен на проду</w:t>
      </w:r>
      <w:r w:rsidRPr="001979A1">
        <w:rPr>
          <w:rStyle w:val="13"/>
          <w:rFonts w:eastAsia="Courier New"/>
          <w:sz w:val="25"/>
          <w:szCs w:val="25"/>
          <w:u w:val="none"/>
        </w:rPr>
        <w:t>кци</w:t>
      </w:r>
      <w:r w:rsidRPr="001979A1">
        <w:rPr>
          <w:sz w:val="25"/>
          <w:szCs w:val="25"/>
        </w:rPr>
        <w:t>ю и размерах предоставляемых Обществом скидок</w:t>
      </w:r>
    </w:p>
    <w:p w:rsidR="001D3529" w:rsidRPr="00304E5A" w:rsidRDefault="00262299" w:rsidP="001979A1">
      <w:pPr>
        <w:shd w:val="clear" w:color="auto" w:fill="FFFFFF"/>
        <w:spacing w:after="150" w:line="276" w:lineRule="auto"/>
        <w:ind w:left="567"/>
        <w:jc w:val="both"/>
        <w:rPr>
          <w:rFonts w:eastAsia="Times New Roman"/>
          <w:bCs/>
          <w:sz w:val="25"/>
          <w:szCs w:val="25"/>
        </w:rPr>
      </w:pPr>
      <w:r w:rsidRPr="00304E5A">
        <w:rPr>
          <w:rFonts w:eastAsia="Times New Roman"/>
          <w:b/>
          <w:bCs/>
          <w:sz w:val="25"/>
          <w:szCs w:val="25"/>
        </w:rPr>
        <w:t>Сведения управленческого, организационного характера и кадровые вопросов</w:t>
      </w:r>
      <w:r w:rsidRPr="00304E5A">
        <w:rPr>
          <w:rFonts w:eastAsia="Times New Roman"/>
          <w:bCs/>
          <w:sz w:val="25"/>
          <w:szCs w:val="25"/>
        </w:rPr>
        <w:t>.</w:t>
      </w:r>
    </w:p>
    <w:p w:rsidR="00262299" w:rsidRPr="001979A1" w:rsidRDefault="00262299" w:rsidP="001979A1">
      <w:pPr>
        <w:pStyle w:val="a7"/>
        <w:numPr>
          <w:ilvl w:val="0"/>
          <w:numId w:val="14"/>
        </w:numPr>
        <w:shd w:val="clear" w:color="auto" w:fill="FFFFFF"/>
        <w:spacing w:after="150" w:line="276" w:lineRule="auto"/>
        <w:ind w:left="709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об организации документооборота, делопроизводства в обществе;</w:t>
      </w:r>
    </w:p>
    <w:p w:rsidR="001D3529" w:rsidRPr="00304E5A" w:rsidRDefault="001D3529" w:rsidP="001979A1">
      <w:pPr>
        <w:pStyle w:val="21"/>
        <w:numPr>
          <w:ilvl w:val="0"/>
          <w:numId w:val="14"/>
        </w:numPr>
        <w:shd w:val="clear" w:color="auto" w:fill="auto"/>
        <w:spacing w:line="276" w:lineRule="auto"/>
        <w:ind w:left="709" w:right="20"/>
        <w:rPr>
          <w:sz w:val="25"/>
          <w:szCs w:val="25"/>
        </w:rPr>
      </w:pPr>
      <w:r w:rsidRPr="00304E5A">
        <w:rPr>
          <w:sz w:val="25"/>
          <w:szCs w:val="25"/>
        </w:rPr>
        <w:t>Сведения о порядке взаимодействия оперативного персонала с министерствами и ведомствами.</w:t>
      </w:r>
    </w:p>
    <w:p w:rsidR="00262299" w:rsidRPr="001979A1" w:rsidRDefault="00262299" w:rsidP="001979A1">
      <w:pPr>
        <w:pStyle w:val="a7"/>
        <w:numPr>
          <w:ilvl w:val="0"/>
          <w:numId w:val="14"/>
        </w:numPr>
        <w:shd w:val="clear" w:color="auto" w:fill="FFFFFF"/>
        <w:spacing w:after="150" w:line="276" w:lineRule="auto"/>
        <w:ind w:left="709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сведения, содержащиеся в анкетах и личных делах работников общество, касающиеся личной жизни, семейного положения работников;</w:t>
      </w:r>
    </w:p>
    <w:p w:rsidR="00262299" w:rsidRPr="001979A1" w:rsidRDefault="00262299" w:rsidP="001979A1">
      <w:pPr>
        <w:pStyle w:val="a7"/>
        <w:numPr>
          <w:ilvl w:val="0"/>
          <w:numId w:val="14"/>
        </w:numPr>
        <w:shd w:val="clear" w:color="auto" w:fill="FFFFFF"/>
        <w:spacing w:after="150" w:line="276" w:lineRule="auto"/>
        <w:ind w:left="709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состоянии организации защиты коммерческой тайны, системах и порядке допуска к коммерческой тайне, мерах по защите коммерческой тайны;</w:t>
      </w:r>
    </w:p>
    <w:bookmarkEnd w:id="7"/>
    <w:p w:rsidR="005E4948" w:rsidRPr="00304E5A" w:rsidRDefault="00E43DB4" w:rsidP="001979A1">
      <w:pPr>
        <w:pStyle w:val="21"/>
        <w:numPr>
          <w:ilvl w:val="0"/>
          <w:numId w:val="14"/>
        </w:numPr>
        <w:shd w:val="clear" w:color="auto" w:fill="auto"/>
        <w:spacing w:line="276" w:lineRule="auto"/>
        <w:ind w:left="709" w:right="20"/>
        <w:rPr>
          <w:sz w:val="25"/>
          <w:szCs w:val="25"/>
        </w:rPr>
      </w:pPr>
      <w:r w:rsidRPr="00304E5A">
        <w:rPr>
          <w:sz w:val="25"/>
          <w:szCs w:val="25"/>
        </w:rPr>
        <w:t>Сведения о применяемых методах управления Общества, при</w:t>
      </w:r>
      <w:r w:rsidRPr="00304E5A">
        <w:rPr>
          <w:rStyle w:val="13"/>
          <w:sz w:val="25"/>
          <w:szCs w:val="25"/>
          <w:u w:val="none"/>
        </w:rPr>
        <w:t>нци</w:t>
      </w:r>
      <w:r w:rsidRPr="00304E5A">
        <w:rPr>
          <w:sz w:val="25"/>
          <w:szCs w:val="25"/>
        </w:rPr>
        <w:t>пах подбора менеджеров и персонала Общества.</w:t>
      </w:r>
    </w:p>
    <w:p w:rsidR="005E4948" w:rsidRPr="00304E5A" w:rsidRDefault="00E43DB4" w:rsidP="001979A1">
      <w:pPr>
        <w:pStyle w:val="21"/>
        <w:numPr>
          <w:ilvl w:val="0"/>
          <w:numId w:val="14"/>
        </w:numPr>
        <w:shd w:val="clear" w:color="auto" w:fill="auto"/>
        <w:spacing w:line="276" w:lineRule="auto"/>
        <w:ind w:left="709" w:right="20"/>
        <w:rPr>
          <w:sz w:val="25"/>
          <w:szCs w:val="25"/>
        </w:rPr>
      </w:pPr>
      <w:r w:rsidRPr="00304E5A">
        <w:rPr>
          <w:sz w:val="25"/>
          <w:szCs w:val="25"/>
        </w:rPr>
        <w:t>Сведения о подготовке, принятии и исполнении отдельных решений руководства предприятия по коммерческим, организационным, производственным, научно-техническим и иным вопросам.</w:t>
      </w:r>
    </w:p>
    <w:p w:rsidR="005E4948" w:rsidRPr="00304E5A" w:rsidRDefault="00E43DB4" w:rsidP="001979A1">
      <w:pPr>
        <w:pStyle w:val="21"/>
        <w:numPr>
          <w:ilvl w:val="0"/>
          <w:numId w:val="14"/>
        </w:numPr>
        <w:shd w:val="clear" w:color="auto" w:fill="auto"/>
        <w:spacing w:line="276" w:lineRule="auto"/>
        <w:ind w:left="709" w:right="20"/>
        <w:rPr>
          <w:sz w:val="25"/>
          <w:szCs w:val="25"/>
        </w:rPr>
      </w:pPr>
      <w:r w:rsidRPr="00304E5A">
        <w:rPr>
          <w:sz w:val="25"/>
          <w:szCs w:val="25"/>
        </w:rPr>
        <w:t>Сведения о фактах, целях, предмете и результатах проведения совещаний и заседаний органов управления Общества.</w:t>
      </w:r>
    </w:p>
    <w:p w:rsidR="000C1822" w:rsidRPr="00304E5A" w:rsidRDefault="000C1822" w:rsidP="001979A1">
      <w:pPr>
        <w:pStyle w:val="21"/>
        <w:numPr>
          <w:ilvl w:val="0"/>
          <w:numId w:val="14"/>
        </w:numPr>
        <w:shd w:val="clear" w:color="auto" w:fill="auto"/>
        <w:spacing w:line="276" w:lineRule="auto"/>
        <w:ind w:left="709" w:right="20"/>
        <w:rPr>
          <w:sz w:val="25"/>
          <w:szCs w:val="25"/>
        </w:rPr>
      </w:pPr>
      <w:r w:rsidRPr="00304E5A">
        <w:rPr>
          <w:sz w:val="25"/>
          <w:szCs w:val="25"/>
        </w:rPr>
        <w:t>Сведения о вакантных рабочих местах и</w:t>
      </w:r>
      <w:r w:rsidR="00873B4B" w:rsidRPr="00304E5A">
        <w:rPr>
          <w:sz w:val="25"/>
          <w:szCs w:val="25"/>
        </w:rPr>
        <w:t xml:space="preserve"> заработной плате работников;</w:t>
      </w:r>
    </w:p>
    <w:p w:rsidR="005E4948" w:rsidRPr="00304E5A" w:rsidRDefault="00E43DB4" w:rsidP="001979A1">
      <w:pPr>
        <w:pStyle w:val="21"/>
        <w:numPr>
          <w:ilvl w:val="0"/>
          <w:numId w:val="14"/>
        </w:numPr>
        <w:shd w:val="clear" w:color="auto" w:fill="auto"/>
        <w:spacing w:line="276" w:lineRule="auto"/>
        <w:ind w:left="709" w:right="20"/>
        <w:rPr>
          <w:sz w:val="25"/>
          <w:szCs w:val="25"/>
        </w:rPr>
      </w:pPr>
      <w:r w:rsidRPr="00304E5A">
        <w:rPr>
          <w:sz w:val="25"/>
          <w:szCs w:val="25"/>
        </w:rPr>
        <w:t xml:space="preserve">Сведения о размере фонда оплаты труда, системе премирования; персональные </w:t>
      </w:r>
      <w:r w:rsidRPr="00304E5A">
        <w:rPr>
          <w:sz w:val="25"/>
          <w:szCs w:val="25"/>
        </w:rPr>
        <w:lastRenderedPageBreak/>
        <w:t>данные работников; картотеки учета работников; кадровые приказы и основания к ним;</w:t>
      </w:r>
    </w:p>
    <w:p w:rsidR="005E4948" w:rsidRPr="00304E5A" w:rsidRDefault="00E43DB4" w:rsidP="001979A1">
      <w:pPr>
        <w:pStyle w:val="21"/>
        <w:numPr>
          <w:ilvl w:val="0"/>
          <w:numId w:val="14"/>
        </w:numPr>
        <w:shd w:val="clear" w:color="auto" w:fill="auto"/>
        <w:spacing w:line="276" w:lineRule="auto"/>
        <w:ind w:left="709"/>
        <w:rPr>
          <w:sz w:val="25"/>
          <w:szCs w:val="25"/>
        </w:rPr>
      </w:pPr>
      <w:r w:rsidRPr="00304E5A">
        <w:rPr>
          <w:sz w:val="25"/>
          <w:szCs w:val="25"/>
        </w:rPr>
        <w:t>Сведения о планах по инвестициям, закупкам и продажам.</w:t>
      </w:r>
    </w:p>
    <w:p w:rsidR="00262299" w:rsidRPr="00304E5A" w:rsidRDefault="00262299" w:rsidP="001265C3">
      <w:pPr>
        <w:pStyle w:val="15"/>
        <w:keepNext/>
        <w:keepLines/>
        <w:shd w:val="clear" w:color="auto" w:fill="auto"/>
        <w:spacing w:before="0" w:line="276" w:lineRule="auto"/>
        <w:ind w:left="20"/>
        <w:rPr>
          <w:sz w:val="25"/>
          <w:szCs w:val="25"/>
        </w:rPr>
      </w:pPr>
      <w:bookmarkStart w:id="8" w:name="bookmark3"/>
    </w:p>
    <w:p w:rsidR="005E4948" w:rsidRPr="00304E5A" w:rsidRDefault="001D3529" w:rsidP="001265C3">
      <w:pPr>
        <w:pStyle w:val="15"/>
        <w:keepNext/>
        <w:keepLines/>
        <w:shd w:val="clear" w:color="auto" w:fill="auto"/>
        <w:spacing w:before="0" w:line="276" w:lineRule="auto"/>
        <w:ind w:left="20"/>
        <w:rPr>
          <w:sz w:val="25"/>
          <w:szCs w:val="25"/>
        </w:rPr>
      </w:pPr>
      <w:r w:rsidRPr="001979A1">
        <w:rPr>
          <w:i w:val="0"/>
          <w:sz w:val="25"/>
          <w:szCs w:val="25"/>
        </w:rPr>
        <w:t>Сведения ф</w:t>
      </w:r>
      <w:r w:rsidR="00E43DB4" w:rsidRPr="001979A1">
        <w:rPr>
          <w:i w:val="0"/>
          <w:sz w:val="25"/>
          <w:szCs w:val="25"/>
        </w:rPr>
        <w:t>инансово-экономическ</w:t>
      </w:r>
      <w:r w:rsidRPr="001979A1">
        <w:rPr>
          <w:i w:val="0"/>
          <w:sz w:val="25"/>
          <w:szCs w:val="25"/>
        </w:rPr>
        <w:t>ого</w:t>
      </w:r>
      <w:r w:rsidR="00E43DB4" w:rsidRPr="001979A1">
        <w:rPr>
          <w:i w:val="0"/>
          <w:sz w:val="25"/>
          <w:szCs w:val="25"/>
        </w:rPr>
        <w:t xml:space="preserve"> </w:t>
      </w:r>
      <w:r w:rsidRPr="001979A1">
        <w:rPr>
          <w:i w:val="0"/>
          <w:sz w:val="25"/>
          <w:szCs w:val="25"/>
        </w:rPr>
        <w:t>характера</w:t>
      </w:r>
      <w:r w:rsidR="00E43DB4" w:rsidRPr="00304E5A">
        <w:rPr>
          <w:sz w:val="25"/>
          <w:szCs w:val="25"/>
        </w:rPr>
        <w:t>.</w:t>
      </w:r>
      <w:bookmarkEnd w:id="8"/>
    </w:p>
    <w:p w:rsidR="005E4948" w:rsidRPr="00304E5A" w:rsidRDefault="00E43DB4" w:rsidP="001979A1">
      <w:pPr>
        <w:pStyle w:val="21"/>
        <w:numPr>
          <w:ilvl w:val="0"/>
          <w:numId w:val="15"/>
        </w:numPr>
        <w:shd w:val="clear" w:color="auto" w:fill="auto"/>
        <w:spacing w:before="120" w:line="276" w:lineRule="auto"/>
        <w:ind w:left="714" w:right="23" w:hanging="357"/>
        <w:rPr>
          <w:sz w:val="25"/>
          <w:szCs w:val="25"/>
        </w:rPr>
      </w:pPr>
      <w:r w:rsidRPr="00304E5A">
        <w:rPr>
          <w:sz w:val="25"/>
          <w:szCs w:val="25"/>
        </w:rPr>
        <w:t>Конкретные сведения, раскрывающие текущие бюджетные показатели бизнес-плана Общества в части доходов, прямых затрат, эксплуатационных и вне эксплуатационных расходов, оборотных средств.</w:t>
      </w:r>
    </w:p>
    <w:p w:rsidR="005E4948" w:rsidRPr="00304E5A" w:rsidRDefault="00E43DB4" w:rsidP="001979A1">
      <w:pPr>
        <w:pStyle w:val="21"/>
        <w:numPr>
          <w:ilvl w:val="0"/>
          <w:numId w:val="15"/>
        </w:numPr>
        <w:shd w:val="clear" w:color="auto" w:fill="auto"/>
        <w:spacing w:line="276" w:lineRule="auto"/>
        <w:ind w:right="20"/>
        <w:rPr>
          <w:sz w:val="25"/>
          <w:szCs w:val="25"/>
        </w:rPr>
      </w:pPr>
      <w:r w:rsidRPr="00304E5A">
        <w:rPr>
          <w:sz w:val="25"/>
          <w:szCs w:val="25"/>
        </w:rPr>
        <w:t>Конкретные сведения о плановых и фактических объемах финансирования капитальных вложений, исследовательских работ и затрат на внедрение новой техники.</w:t>
      </w:r>
    </w:p>
    <w:p w:rsidR="005E4948" w:rsidRPr="00304E5A" w:rsidRDefault="00E43DB4" w:rsidP="001979A1">
      <w:pPr>
        <w:pStyle w:val="21"/>
        <w:numPr>
          <w:ilvl w:val="0"/>
          <w:numId w:val="15"/>
        </w:numPr>
        <w:shd w:val="clear" w:color="auto" w:fill="auto"/>
        <w:spacing w:line="276" w:lineRule="auto"/>
        <w:ind w:right="20"/>
        <w:rPr>
          <w:sz w:val="25"/>
          <w:szCs w:val="25"/>
        </w:rPr>
      </w:pPr>
      <w:r w:rsidRPr="00304E5A">
        <w:rPr>
          <w:sz w:val="25"/>
          <w:szCs w:val="25"/>
        </w:rPr>
        <w:t>Конкретные сведения о размерах и условиях размещения/привлечения денежных средств в кредитных учреждениях.</w:t>
      </w:r>
    </w:p>
    <w:p w:rsidR="005E4948" w:rsidRPr="00304E5A" w:rsidRDefault="00E43DB4" w:rsidP="001979A1">
      <w:pPr>
        <w:pStyle w:val="21"/>
        <w:numPr>
          <w:ilvl w:val="0"/>
          <w:numId w:val="15"/>
        </w:numPr>
        <w:shd w:val="clear" w:color="auto" w:fill="auto"/>
        <w:spacing w:line="276" w:lineRule="auto"/>
        <w:ind w:right="20"/>
        <w:rPr>
          <w:sz w:val="25"/>
          <w:szCs w:val="25"/>
        </w:rPr>
      </w:pPr>
      <w:r w:rsidRPr="00304E5A">
        <w:rPr>
          <w:sz w:val="25"/>
          <w:szCs w:val="25"/>
        </w:rPr>
        <w:t>Сведения об условиях заключения долгосрочных финансовых проектов (финансовый лизинг, долгосрочное кредитование и т.д.).</w:t>
      </w:r>
    </w:p>
    <w:p w:rsidR="005E4948" w:rsidRPr="00304E5A" w:rsidRDefault="00E43DB4" w:rsidP="001979A1">
      <w:pPr>
        <w:pStyle w:val="21"/>
        <w:numPr>
          <w:ilvl w:val="0"/>
          <w:numId w:val="15"/>
        </w:numPr>
        <w:shd w:val="clear" w:color="auto" w:fill="auto"/>
        <w:spacing w:line="276" w:lineRule="auto"/>
        <w:ind w:right="20"/>
        <w:rPr>
          <w:sz w:val="25"/>
          <w:szCs w:val="25"/>
        </w:rPr>
      </w:pPr>
      <w:r w:rsidRPr="00304E5A">
        <w:rPr>
          <w:sz w:val="25"/>
          <w:szCs w:val="25"/>
        </w:rPr>
        <w:t>Сведения об объемах финансирования новых проектов и рекламных компаний.</w:t>
      </w:r>
    </w:p>
    <w:p w:rsidR="005E4948" w:rsidRPr="001979A1" w:rsidRDefault="00E43DB4" w:rsidP="001979A1">
      <w:pPr>
        <w:pStyle w:val="21"/>
        <w:numPr>
          <w:ilvl w:val="0"/>
          <w:numId w:val="15"/>
        </w:numPr>
        <w:shd w:val="clear" w:color="auto" w:fill="auto"/>
        <w:spacing w:line="276" w:lineRule="auto"/>
        <w:ind w:right="20"/>
        <w:rPr>
          <w:sz w:val="25"/>
          <w:szCs w:val="25"/>
        </w:rPr>
      </w:pPr>
      <w:r w:rsidRPr="00304E5A">
        <w:rPr>
          <w:sz w:val="25"/>
          <w:szCs w:val="25"/>
        </w:rPr>
        <w:t>Сведения о состоянии банковских счетов Общества и текущих банковских операциях по ним.</w:t>
      </w:r>
    </w:p>
    <w:p w:rsidR="001979A1" w:rsidRPr="00304E5A" w:rsidRDefault="001979A1" w:rsidP="001979A1">
      <w:pPr>
        <w:pStyle w:val="21"/>
        <w:shd w:val="clear" w:color="auto" w:fill="auto"/>
        <w:spacing w:line="276" w:lineRule="auto"/>
        <w:ind w:left="720" w:right="20"/>
        <w:rPr>
          <w:sz w:val="25"/>
          <w:szCs w:val="25"/>
        </w:rPr>
      </w:pPr>
    </w:p>
    <w:p w:rsidR="005E4948" w:rsidRPr="00304E5A" w:rsidRDefault="004D58F5" w:rsidP="001265C3">
      <w:pPr>
        <w:pStyle w:val="15"/>
        <w:keepNext/>
        <w:keepLines/>
        <w:shd w:val="clear" w:color="auto" w:fill="auto"/>
        <w:spacing w:before="0" w:line="276" w:lineRule="auto"/>
        <w:ind w:left="20"/>
        <w:rPr>
          <w:sz w:val="25"/>
          <w:szCs w:val="25"/>
        </w:rPr>
      </w:pPr>
      <w:bookmarkStart w:id="9" w:name="bookmark5"/>
      <w:r w:rsidRPr="001979A1">
        <w:rPr>
          <w:i w:val="0"/>
          <w:sz w:val="25"/>
          <w:szCs w:val="25"/>
        </w:rPr>
        <w:t xml:space="preserve">Сведения по системе </w:t>
      </w:r>
      <w:r w:rsidR="00E43DB4" w:rsidRPr="001979A1">
        <w:rPr>
          <w:i w:val="0"/>
          <w:sz w:val="25"/>
          <w:szCs w:val="25"/>
        </w:rPr>
        <w:t xml:space="preserve"> безопасности</w:t>
      </w:r>
      <w:r w:rsidR="00E43DB4" w:rsidRPr="00304E5A">
        <w:rPr>
          <w:sz w:val="25"/>
          <w:szCs w:val="25"/>
        </w:rPr>
        <w:t>.</w:t>
      </w:r>
      <w:bookmarkEnd w:id="9"/>
    </w:p>
    <w:p w:rsidR="001D3529" w:rsidRPr="001979A1" w:rsidRDefault="001D3529" w:rsidP="001979A1">
      <w:pPr>
        <w:pStyle w:val="a7"/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технических средствах охраны и обеспечения внутренней безопасности, используемых Обществах;</w:t>
      </w:r>
    </w:p>
    <w:p w:rsidR="001D3529" w:rsidRPr="001979A1" w:rsidRDefault="001D3529" w:rsidP="001979A1">
      <w:pPr>
        <w:pStyle w:val="a7"/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системе охраны общество;</w:t>
      </w:r>
    </w:p>
    <w:p w:rsidR="001D3529" w:rsidRPr="001979A1" w:rsidRDefault="001D3529" w:rsidP="001979A1">
      <w:pPr>
        <w:pStyle w:val="a7"/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системе внутренней безопасности общества, количестве сотрудников, участвующих в обеспечении внутренней безопасности общества;</w:t>
      </w:r>
    </w:p>
    <w:p w:rsidR="001D3529" w:rsidRPr="00304E5A" w:rsidRDefault="001D3529" w:rsidP="001979A1">
      <w:pPr>
        <w:pStyle w:val="21"/>
        <w:numPr>
          <w:ilvl w:val="0"/>
          <w:numId w:val="16"/>
        </w:numPr>
        <w:shd w:val="clear" w:color="auto" w:fill="auto"/>
        <w:spacing w:line="276" w:lineRule="auto"/>
        <w:ind w:right="20"/>
        <w:rPr>
          <w:sz w:val="25"/>
          <w:szCs w:val="25"/>
        </w:rPr>
      </w:pPr>
      <w:r w:rsidRPr="00304E5A">
        <w:rPr>
          <w:sz w:val="25"/>
          <w:szCs w:val="25"/>
        </w:rPr>
        <w:t>Сведения о порядке доступа на объекты Общества, кодовые комбинации охранной сигнализации.</w:t>
      </w:r>
    </w:p>
    <w:p w:rsidR="001D3529" w:rsidRPr="001979A1" w:rsidRDefault="004D58F5" w:rsidP="001979A1">
      <w:pPr>
        <w:pStyle w:val="a7"/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sz w:val="25"/>
          <w:szCs w:val="25"/>
        </w:rPr>
        <w:t>Сведения о порядке и состоянии организации охраны</w:t>
      </w:r>
    </w:p>
    <w:p w:rsidR="001D3529" w:rsidRPr="001979A1" w:rsidRDefault="001D3529" w:rsidP="001979A1">
      <w:pPr>
        <w:pStyle w:val="a7"/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сведения о пропускном режиме, системе сигнализации;</w:t>
      </w:r>
    </w:p>
    <w:p w:rsidR="004D58F5" w:rsidRPr="001979A1" w:rsidRDefault="004D58F5" w:rsidP="001979A1">
      <w:pPr>
        <w:widowControl/>
        <w:shd w:val="clear" w:color="auto" w:fill="FFFFFF"/>
        <w:spacing w:before="100" w:beforeAutospacing="1" w:after="100" w:afterAutospacing="1" w:line="276" w:lineRule="auto"/>
        <w:ind w:left="720"/>
        <w:rPr>
          <w:rFonts w:eastAsia="Times New Roman"/>
          <w:b/>
          <w:bCs/>
          <w:sz w:val="25"/>
          <w:szCs w:val="25"/>
        </w:rPr>
      </w:pPr>
      <w:r w:rsidRPr="001979A1">
        <w:rPr>
          <w:rFonts w:eastAsia="Times New Roman"/>
          <w:b/>
          <w:bCs/>
          <w:sz w:val="25"/>
          <w:szCs w:val="25"/>
        </w:rPr>
        <w:t>Сведения, не составляющие коммерческую тайну</w:t>
      </w:r>
    </w:p>
    <w:p w:rsidR="004D58F5" w:rsidRPr="00304E5A" w:rsidRDefault="004D58F5" w:rsidP="001979A1">
      <w:pPr>
        <w:shd w:val="clear" w:color="auto" w:fill="FFFFFF"/>
        <w:spacing w:after="150" w:line="276" w:lineRule="auto"/>
        <w:ind w:firstLine="709"/>
        <w:rPr>
          <w:rFonts w:eastAsia="Times New Roman"/>
          <w:bCs/>
          <w:sz w:val="25"/>
          <w:szCs w:val="25"/>
        </w:rPr>
      </w:pPr>
      <w:r w:rsidRPr="00304E5A">
        <w:rPr>
          <w:rFonts w:eastAsia="Times New Roman"/>
          <w:bCs/>
          <w:sz w:val="25"/>
          <w:szCs w:val="25"/>
        </w:rPr>
        <w:t>Не могут составлять конфиденциальную информацию и коммерческую тайну сведения:</w:t>
      </w:r>
    </w:p>
    <w:p w:rsidR="004D58F5" w:rsidRPr="001979A1" w:rsidRDefault="004D58F5" w:rsidP="001979A1">
      <w:pPr>
        <w:pStyle w:val="a7"/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о правах на имущество и сделках по ним, подлежащих государственной регистрации;</w:t>
      </w:r>
    </w:p>
    <w:p w:rsidR="004D58F5" w:rsidRPr="001979A1" w:rsidRDefault="004D58F5" w:rsidP="001979A1">
      <w:pPr>
        <w:pStyle w:val="a7"/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содержащиеся в учредительных документах общества, документах, подтверждающих факт внесения записей о юридических лицах, индивидуальных предпринимателях и дехканских хозяйствах без образования юридического лица в соответствующие государственные реестры;</w:t>
      </w:r>
    </w:p>
    <w:p w:rsidR="004D58F5" w:rsidRPr="001979A1" w:rsidRDefault="004D58F5" w:rsidP="001979A1">
      <w:pPr>
        <w:pStyle w:val="a7"/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содержащиеся в документах, дающих право на осуществление предпринимательской деятельности;</w:t>
      </w:r>
    </w:p>
    <w:p w:rsidR="004D58F5" w:rsidRPr="001979A1" w:rsidRDefault="004D58F5" w:rsidP="001979A1">
      <w:pPr>
        <w:pStyle w:val="a7"/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о загрязнении окружающей среды, состоянии пожарной безопасности, санитарно-</w:t>
      </w:r>
      <w:r w:rsidRPr="001979A1">
        <w:rPr>
          <w:rFonts w:eastAsia="Times New Roman"/>
          <w:bCs/>
          <w:sz w:val="25"/>
          <w:szCs w:val="25"/>
        </w:rPr>
        <w:lastRenderedPageBreak/>
        <w:t>эпидемиологической и радиационной обстановке, безопасности пищевых продуктов и других факторах, оказывающих негативное воздействие на обеспечение безопасного функционирования производственных объектов, безопасности каждого гражданина и населения в целом;</w:t>
      </w:r>
    </w:p>
    <w:p w:rsidR="004D58F5" w:rsidRPr="001979A1" w:rsidRDefault="004D58F5" w:rsidP="001979A1">
      <w:pPr>
        <w:pStyle w:val="a7"/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о численности и составе работников, системе оплаты и условиях труда, в том числе об охране труда, показателях производственного травматизма и профессиональной заболеваемости, а также наличии свободных рабочих мест;</w:t>
      </w:r>
    </w:p>
    <w:p w:rsidR="00C80100" w:rsidRDefault="004D58F5" w:rsidP="001979A1">
      <w:pPr>
        <w:pStyle w:val="a7"/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 xml:space="preserve">о задолженности работодателей по выплате заработной платы и социальным выплатам; </w:t>
      </w:r>
    </w:p>
    <w:p w:rsidR="004D58F5" w:rsidRPr="001979A1" w:rsidRDefault="004D58F5" w:rsidP="001979A1">
      <w:pPr>
        <w:pStyle w:val="a7"/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о нарушениях законодательства и фактах привлечения к ответственности за совершение этих нарушений;</w:t>
      </w:r>
    </w:p>
    <w:p w:rsidR="004D58F5" w:rsidRPr="001979A1" w:rsidRDefault="004D58F5" w:rsidP="001979A1">
      <w:pPr>
        <w:pStyle w:val="a7"/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об условиях конкурсов или аукционов по приватизации объектов государственной собственности;</w:t>
      </w:r>
    </w:p>
    <w:p w:rsidR="004D58F5" w:rsidRPr="001979A1" w:rsidRDefault="004D58F5" w:rsidP="001979A1">
      <w:pPr>
        <w:pStyle w:val="a7"/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о перечне лиц, имеющих право действовать без доверенности от имени юридического лица;</w:t>
      </w:r>
    </w:p>
    <w:p w:rsidR="004D58F5" w:rsidRPr="001979A1" w:rsidRDefault="004D58F5" w:rsidP="001979A1">
      <w:pPr>
        <w:pStyle w:val="a7"/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подлежащие представлению в качестве государственной статистической отчетности.</w:t>
      </w:r>
    </w:p>
    <w:p w:rsidR="004D58F5" w:rsidRPr="001979A1" w:rsidRDefault="004D58F5" w:rsidP="001979A1">
      <w:pPr>
        <w:pStyle w:val="a7"/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eastAsia="Times New Roman"/>
          <w:bCs/>
          <w:sz w:val="25"/>
          <w:szCs w:val="25"/>
        </w:rPr>
      </w:pPr>
      <w:r w:rsidRPr="001979A1">
        <w:rPr>
          <w:rFonts w:eastAsia="Times New Roman"/>
          <w:bCs/>
          <w:sz w:val="25"/>
          <w:szCs w:val="25"/>
        </w:rPr>
        <w:t>Не могут составлять коммерческую тайну сведения, обязательность раскрытия которых или недопустимость ограничения доступа к которым установлена иным законом.</w:t>
      </w:r>
    </w:p>
    <w:p w:rsidR="004D58F5" w:rsidRPr="00304E5A" w:rsidRDefault="004D58F5" w:rsidP="001265C3">
      <w:pPr>
        <w:pStyle w:val="21"/>
        <w:shd w:val="clear" w:color="auto" w:fill="auto"/>
        <w:spacing w:line="276" w:lineRule="auto"/>
        <w:ind w:firstLine="720"/>
        <w:rPr>
          <w:sz w:val="25"/>
          <w:szCs w:val="25"/>
        </w:rPr>
      </w:pPr>
      <w:r w:rsidRPr="00304E5A">
        <w:rPr>
          <w:sz w:val="25"/>
          <w:szCs w:val="25"/>
        </w:rPr>
        <w:t>Исполнительный орган вправе вносить изменения в данные сведения и критерии.</w:t>
      </w:r>
    </w:p>
    <w:p w:rsidR="005E4948" w:rsidRPr="00304E5A" w:rsidRDefault="00E43DB4" w:rsidP="00D6017B">
      <w:pPr>
        <w:pStyle w:val="121"/>
        <w:keepNext/>
        <w:keepLines/>
        <w:numPr>
          <w:ilvl w:val="0"/>
          <w:numId w:val="9"/>
        </w:numPr>
        <w:shd w:val="clear" w:color="auto" w:fill="auto"/>
        <w:tabs>
          <w:tab w:val="left" w:pos="2771"/>
        </w:tabs>
        <w:spacing w:before="240" w:after="120" w:line="276" w:lineRule="auto"/>
        <w:jc w:val="center"/>
        <w:rPr>
          <w:sz w:val="25"/>
          <w:szCs w:val="25"/>
        </w:rPr>
      </w:pPr>
      <w:bookmarkStart w:id="10" w:name="bookmark6"/>
      <w:r w:rsidRPr="00304E5A">
        <w:rPr>
          <w:sz w:val="25"/>
          <w:szCs w:val="25"/>
        </w:rPr>
        <w:t>ЗАКЛЮЧИТЕЛЬНЫЕ ПОЛОЖЕНИЯ</w:t>
      </w:r>
      <w:bookmarkEnd w:id="10"/>
    </w:p>
    <w:p w:rsidR="005E4948" w:rsidRPr="00304E5A" w:rsidRDefault="00E43DB4" w:rsidP="001979A1">
      <w:pPr>
        <w:pStyle w:val="21"/>
        <w:numPr>
          <w:ilvl w:val="1"/>
          <w:numId w:val="9"/>
        </w:numPr>
        <w:shd w:val="clear" w:color="auto" w:fill="auto"/>
        <w:tabs>
          <w:tab w:val="left" w:pos="0"/>
        </w:tabs>
        <w:spacing w:line="276" w:lineRule="auto"/>
        <w:ind w:left="0" w:right="20" w:firstLine="709"/>
        <w:rPr>
          <w:sz w:val="25"/>
          <w:szCs w:val="25"/>
        </w:rPr>
      </w:pPr>
      <w:r w:rsidRPr="00304E5A">
        <w:rPr>
          <w:sz w:val="25"/>
          <w:szCs w:val="25"/>
        </w:rPr>
        <w:t>Лица, виновные в нарушении требований настоящего Положения, несут ответственность в соответствии с законодательством.</w:t>
      </w:r>
    </w:p>
    <w:p w:rsidR="004D58F5" w:rsidRPr="00304E5A" w:rsidRDefault="004D58F5" w:rsidP="001979A1">
      <w:pPr>
        <w:pStyle w:val="a7"/>
        <w:numPr>
          <w:ilvl w:val="1"/>
          <w:numId w:val="9"/>
        </w:numPr>
        <w:shd w:val="clear" w:color="auto" w:fill="FFFFFF"/>
        <w:tabs>
          <w:tab w:val="left" w:pos="0"/>
        </w:tabs>
        <w:spacing w:after="150" w:line="276" w:lineRule="auto"/>
        <w:ind w:left="0" w:firstLine="709"/>
        <w:jc w:val="both"/>
        <w:rPr>
          <w:rFonts w:eastAsia="Times New Roman"/>
          <w:bCs/>
          <w:sz w:val="25"/>
          <w:szCs w:val="25"/>
        </w:rPr>
      </w:pPr>
      <w:r w:rsidRPr="00304E5A">
        <w:rPr>
          <w:rFonts w:eastAsia="Times New Roman"/>
          <w:bCs/>
          <w:sz w:val="25"/>
          <w:szCs w:val="25"/>
        </w:rPr>
        <w:t>Организация работы по отнесению информации к конфиденциальной информации и коммерческой тайне, подготовке и утверждению перечня конфиденциальной информации и коммерческой тайны осуществляются Председателем правления  Общества. </w:t>
      </w:r>
    </w:p>
    <w:p w:rsidR="005E4948" w:rsidRPr="00304E5A" w:rsidRDefault="00E43DB4" w:rsidP="001979A1">
      <w:pPr>
        <w:pStyle w:val="21"/>
        <w:numPr>
          <w:ilvl w:val="1"/>
          <w:numId w:val="9"/>
        </w:numPr>
        <w:shd w:val="clear" w:color="auto" w:fill="auto"/>
        <w:tabs>
          <w:tab w:val="left" w:pos="0"/>
          <w:tab w:val="left" w:pos="1229"/>
        </w:tabs>
        <w:spacing w:line="276" w:lineRule="auto"/>
        <w:ind w:left="0" w:right="20" w:firstLine="709"/>
        <w:rPr>
          <w:sz w:val="25"/>
          <w:szCs w:val="25"/>
        </w:rPr>
      </w:pPr>
      <w:r w:rsidRPr="00304E5A">
        <w:rPr>
          <w:sz w:val="25"/>
          <w:szCs w:val="25"/>
        </w:rPr>
        <w:t>Защита конфиденциальной информации и коммерческой тайны осуществляется Обществом до момента утраты конфиденциальности коммерческой тайны.</w:t>
      </w:r>
    </w:p>
    <w:p w:rsidR="005E4948" w:rsidRPr="00304E5A" w:rsidRDefault="00E43DB4" w:rsidP="001979A1">
      <w:pPr>
        <w:pStyle w:val="21"/>
        <w:numPr>
          <w:ilvl w:val="1"/>
          <w:numId w:val="9"/>
        </w:numPr>
        <w:shd w:val="clear" w:color="auto" w:fill="auto"/>
        <w:tabs>
          <w:tab w:val="left" w:pos="0"/>
          <w:tab w:val="left" w:pos="1195"/>
        </w:tabs>
        <w:spacing w:line="276" w:lineRule="auto"/>
        <w:ind w:left="0" w:right="20" w:firstLine="709"/>
        <w:rPr>
          <w:sz w:val="25"/>
          <w:szCs w:val="25"/>
        </w:rPr>
      </w:pPr>
      <w:r w:rsidRPr="00304E5A">
        <w:rPr>
          <w:sz w:val="25"/>
          <w:szCs w:val="25"/>
        </w:rPr>
        <w:t>Требования настоящего Положения подлежат исполнению всеми заинтересованными лицами, в.т.ч. акционерами и работниками Общества.</w:t>
      </w:r>
    </w:p>
    <w:p w:rsidR="005E4948" w:rsidRPr="001979A1" w:rsidRDefault="00E43DB4" w:rsidP="001979A1">
      <w:pPr>
        <w:pStyle w:val="21"/>
        <w:numPr>
          <w:ilvl w:val="1"/>
          <w:numId w:val="9"/>
        </w:numPr>
        <w:shd w:val="clear" w:color="auto" w:fill="auto"/>
        <w:tabs>
          <w:tab w:val="left" w:pos="0"/>
          <w:tab w:val="left" w:pos="1238"/>
        </w:tabs>
        <w:spacing w:line="276" w:lineRule="auto"/>
        <w:ind w:left="0" w:right="20" w:firstLine="709"/>
        <w:rPr>
          <w:sz w:val="25"/>
          <w:szCs w:val="25"/>
        </w:rPr>
      </w:pPr>
      <w:r w:rsidRPr="001979A1">
        <w:rPr>
          <w:sz w:val="25"/>
          <w:szCs w:val="25"/>
        </w:rPr>
        <w:t>В случае внесения изменений в законодательные и/или иные нормативно-правовые акты Республики Узбекистан, в результате которых отдельные пункты настоящего Положения вступают в противоречие с такими изменениями, указанные пункты Положения не подлежат применению с даты вступления изменений в законную силу.</w:t>
      </w:r>
      <w:r w:rsidR="001979A1" w:rsidRPr="001979A1">
        <w:rPr>
          <w:sz w:val="25"/>
          <w:szCs w:val="25"/>
        </w:rPr>
        <w:t xml:space="preserve"> </w:t>
      </w:r>
      <w:r w:rsidRPr="001979A1">
        <w:rPr>
          <w:sz w:val="25"/>
          <w:szCs w:val="25"/>
        </w:rPr>
        <w:t>При этом в Положение должны быть внесены соответствующие изменения. До внесения изменений в Положение работники Общества и иные лица, указанные в Положении, руководствуются законодательными и иными нормативно-правовыми актами Республики Узбекистан.</w:t>
      </w:r>
    </w:p>
    <w:sectPr w:rsidR="005E4948" w:rsidRPr="001979A1" w:rsidSect="00404ED1">
      <w:type w:val="continuous"/>
      <w:pgSz w:w="11909" w:h="16834"/>
      <w:pgMar w:top="709" w:right="852" w:bottom="1560" w:left="1274" w:header="340" w:footer="39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081" w:rsidRDefault="00DB5081" w:rsidP="005E4948">
      <w:r>
        <w:separator/>
      </w:r>
    </w:p>
  </w:endnote>
  <w:endnote w:type="continuationSeparator" w:id="1">
    <w:p w:rsidR="00DB5081" w:rsidRDefault="00DB5081" w:rsidP="005E4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5A" w:rsidRDefault="00D6017B">
    <w:pPr>
      <w:pStyle w:val="ab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6017B">
      <w:rPr>
        <w:rFonts w:asciiTheme="majorHAnsi" w:hAnsiTheme="majorHAnsi"/>
        <w:i/>
      </w:rPr>
      <w:t>АО «</w:t>
    </w:r>
    <w:r w:rsidRPr="00D6017B">
      <w:rPr>
        <w:rFonts w:asciiTheme="majorHAnsi" w:hAnsiTheme="majorHAnsi"/>
        <w:i/>
        <w:lang w:val="en-US"/>
      </w:rPr>
      <w:t>BIOKIMYO</w:t>
    </w:r>
    <w:r w:rsidRPr="00D6017B">
      <w:rPr>
        <w:rFonts w:asciiTheme="majorHAnsi" w:hAnsiTheme="majorHAnsi"/>
        <w:i/>
      </w:rPr>
      <w:t>»</w:t>
    </w:r>
    <w:r w:rsidR="00304E5A" w:rsidRPr="00D35B7C">
      <w:rPr>
        <w:rFonts w:asciiTheme="majorHAnsi" w:hAnsiTheme="majorHAnsi"/>
        <w:i/>
      </w:rPr>
      <w:ptab w:relativeTo="margin" w:alignment="right" w:leader="none"/>
    </w:r>
    <w:r w:rsidR="00304E5A" w:rsidRPr="00D35B7C">
      <w:rPr>
        <w:rFonts w:asciiTheme="majorHAnsi" w:hAnsiTheme="majorHAnsi"/>
        <w:i/>
      </w:rPr>
      <w:t xml:space="preserve">Страница </w:t>
    </w:r>
    <w:r w:rsidR="001F1B1C" w:rsidRPr="00D35B7C">
      <w:rPr>
        <w:i/>
      </w:rPr>
      <w:fldChar w:fldCharType="begin"/>
    </w:r>
    <w:r w:rsidR="00304E5A" w:rsidRPr="00D35B7C">
      <w:rPr>
        <w:i/>
      </w:rPr>
      <w:instrText xml:space="preserve"> PAGE   \* MERGEFORMAT </w:instrText>
    </w:r>
    <w:r w:rsidR="001F1B1C" w:rsidRPr="00D35B7C">
      <w:rPr>
        <w:i/>
      </w:rPr>
      <w:fldChar w:fldCharType="separate"/>
    </w:r>
    <w:r w:rsidR="006638BE" w:rsidRPr="006638BE">
      <w:rPr>
        <w:rFonts w:asciiTheme="majorHAnsi" w:hAnsiTheme="majorHAnsi"/>
        <w:i/>
        <w:noProof/>
      </w:rPr>
      <w:t>4</w:t>
    </w:r>
    <w:r w:rsidR="001F1B1C" w:rsidRPr="00D35B7C">
      <w:rPr>
        <w:i/>
      </w:rPr>
      <w:fldChar w:fldCharType="end"/>
    </w:r>
  </w:p>
  <w:p w:rsidR="00E71FED" w:rsidRDefault="00E71FE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081" w:rsidRDefault="00DB5081"/>
  </w:footnote>
  <w:footnote w:type="continuationSeparator" w:id="1">
    <w:p w:rsidR="00DB5081" w:rsidRDefault="00DB508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76DA"/>
    <w:multiLevelType w:val="hybridMultilevel"/>
    <w:tmpl w:val="C582A806"/>
    <w:lvl w:ilvl="0" w:tplc="92100598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3242D8"/>
    <w:multiLevelType w:val="hybridMultilevel"/>
    <w:tmpl w:val="15D63B9A"/>
    <w:lvl w:ilvl="0" w:tplc="921005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35175"/>
    <w:multiLevelType w:val="multilevel"/>
    <w:tmpl w:val="70CA5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4" w:hanging="1800"/>
      </w:pPr>
      <w:rPr>
        <w:rFonts w:hint="default"/>
      </w:rPr>
    </w:lvl>
  </w:abstractNum>
  <w:abstractNum w:abstractNumId="3">
    <w:nsid w:val="1DFC0553"/>
    <w:multiLevelType w:val="multilevel"/>
    <w:tmpl w:val="2B98CCD2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4">
    <w:nsid w:val="1F5B18E6"/>
    <w:multiLevelType w:val="hybridMultilevel"/>
    <w:tmpl w:val="E1587696"/>
    <w:lvl w:ilvl="0" w:tplc="921005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6261D"/>
    <w:multiLevelType w:val="multilevel"/>
    <w:tmpl w:val="D576CE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A06D7A"/>
    <w:multiLevelType w:val="multilevel"/>
    <w:tmpl w:val="589022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7">
    <w:nsid w:val="31B943A0"/>
    <w:multiLevelType w:val="multilevel"/>
    <w:tmpl w:val="401E193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DB38C4"/>
    <w:multiLevelType w:val="multilevel"/>
    <w:tmpl w:val="42726C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A34BBE"/>
    <w:multiLevelType w:val="multilevel"/>
    <w:tmpl w:val="02D04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7537D0"/>
    <w:multiLevelType w:val="multilevel"/>
    <w:tmpl w:val="2D822E3C"/>
    <w:lvl w:ilvl="0">
      <w:start w:val="1"/>
      <w:numFmt w:val="upperRoman"/>
      <w:lvlText w:val="%1."/>
      <w:lvlJc w:val="left"/>
      <w:pPr>
        <w:ind w:left="862" w:hanging="720"/>
      </w:pPr>
      <w:rPr>
        <w:rFonts w:ascii="Times New Roman" w:eastAsia="TimesNew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1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0" w:hanging="1800"/>
      </w:pPr>
      <w:rPr>
        <w:rFonts w:hint="default"/>
      </w:rPr>
    </w:lvl>
  </w:abstractNum>
  <w:abstractNum w:abstractNumId="11">
    <w:nsid w:val="4BD86861"/>
    <w:multiLevelType w:val="hybridMultilevel"/>
    <w:tmpl w:val="8E9EBB1A"/>
    <w:lvl w:ilvl="0" w:tplc="63A417DA">
      <w:start w:val="3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2361D67"/>
    <w:multiLevelType w:val="multilevel"/>
    <w:tmpl w:val="719854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3F68A6"/>
    <w:multiLevelType w:val="multilevel"/>
    <w:tmpl w:val="401E193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5C6172"/>
    <w:multiLevelType w:val="hybridMultilevel"/>
    <w:tmpl w:val="190C5A0C"/>
    <w:lvl w:ilvl="0" w:tplc="921005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E14C9D"/>
    <w:multiLevelType w:val="hybridMultilevel"/>
    <w:tmpl w:val="D712460E"/>
    <w:lvl w:ilvl="0" w:tplc="92100598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EFC0227"/>
    <w:multiLevelType w:val="hybridMultilevel"/>
    <w:tmpl w:val="69D80CB8"/>
    <w:lvl w:ilvl="0" w:tplc="921005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2"/>
  </w:num>
  <w:num w:numId="6">
    <w:abstractNumId w:val="3"/>
  </w:num>
  <w:num w:numId="7">
    <w:abstractNumId w:val="13"/>
  </w:num>
  <w:num w:numId="8">
    <w:abstractNumId w:val="11"/>
  </w:num>
  <w:num w:numId="9">
    <w:abstractNumId w:val="10"/>
  </w:num>
  <w:num w:numId="10">
    <w:abstractNumId w:val="2"/>
  </w:num>
  <w:num w:numId="11">
    <w:abstractNumId w:val="6"/>
  </w:num>
  <w:num w:numId="12">
    <w:abstractNumId w:val="0"/>
  </w:num>
  <w:num w:numId="13">
    <w:abstractNumId w:val="1"/>
  </w:num>
  <w:num w:numId="14">
    <w:abstractNumId w:val="15"/>
  </w:num>
  <w:num w:numId="15">
    <w:abstractNumId w:val="4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E4948"/>
    <w:rsid w:val="000C1822"/>
    <w:rsid w:val="001265C3"/>
    <w:rsid w:val="00135486"/>
    <w:rsid w:val="001836AC"/>
    <w:rsid w:val="001979A1"/>
    <w:rsid w:val="001D3529"/>
    <w:rsid w:val="001F1B1C"/>
    <w:rsid w:val="00252413"/>
    <w:rsid w:val="00262299"/>
    <w:rsid w:val="00271D1A"/>
    <w:rsid w:val="002D7A0A"/>
    <w:rsid w:val="00304E5A"/>
    <w:rsid w:val="00404ED1"/>
    <w:rsid w:val="00466185"/>
    <w:rsid w:val="00473786"/>
    <w:rsid w:val="004B466D"/>
    <w:rsid w:val="004B727D"/>
    <w:rsid w:val="004D58F5"/>
    <w:rsid w:val="004E55EC"/>
    <w:rsid w:val="00512588"/>
    <w:rsid w:val="005A2B63"/>
    <w:rsid w:val="005E4948"/>
    <w:rsid w:val="006638BE"/>
    <w:rsid w:val="007952AC"/>
    <w:rsid w:val="00873B4B"/>
    <w:rsid w:val="00877582"/>
    <w:rsid w:val="00C165AE"/>
    <w:rsid w:val="00C80100"/>
    <w:rsid w:val="00D35B7C"/>
    <w:rsid w:val="00D6017B"/>
    <w:rsid w:val="00DA692B"/>
    <w:rsid w:val="00DB5081"/>
    <w:rsid w:val="00DE5E83"/>
    <w:rsid w:val="00E37DA4"/>
    <w:rsid w:val="00E43DB4"/>
    <w:rsid w:val="00E642BD"/>
    <w:rsid w:val="00E7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4948"/>
  </w:style>
  <w:style w:type="paragraph" w:styleId="1">
    <w:name w:val="heading 1"/>
    <w:basedOn w:val="a"/>
    <w:next w:val="a"/>
    <w:link w:val="10"/>
    <w:uiPriority w:val="9"/>
    <w:qFormat/>
    <w:rsid w:val="00271D1A"/>
    <w:pPr>
      <w:keepNext/>
      <w:widowControl/>
      <w:spacing w:before="240" w:after="60" w:line="276" w:lineRule="auto"/>
      <w:ind w:firstLine="851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948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sid w:val="005E49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главление 1 Знак"/>
    <w:basedOn w:val="a0"/>
    <w:link w:val="12"/>
    <w:rsid w:val="001836AC"/>
    <w:rPr>
      <w:rFonts w:eastAsia="TimesNewRoman"/>
      <w:sz w:val="27"/>
      <w:szCs w:val="27"/>
      <w:lang w:val="en-US"/>
    </w:rPr>
  </w:style>
  <w:style w:type="character" w:customStyle="1" w:styleId="a4">
    <w:name w:val="Основной текст_"/>
    <w:basedOn w:val="a0"/>
    <w:link w:val="21"/>
    <w:rsid w:val="005E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5E4948"/>
    <w:rPr>
      <w:b/>
      <w:bCs/>
      <w:color w:val="000000"/>
      <w:spacing w:val="0"/>
      <w:w w:val="100"/>
      <w:position w:val="0"/>
      <w:lang w:val="ru-RU"/>
    </w:rPr>
  </w:style>
  <w:style w:type="character" w:customStyle="1" w:styleId="13">
    <w:name w:val="Основной текст1"/>
    <w:basedOn w:val="a4"/>
    <w:rsid w:val="005E4948"/>
    <w:rPr>
      <w:color w:val="000000"/>
      <w:spacing w:val="0"/>
      <w:w w:val="100"/>
      <w:position w:val="0"/>
      <w:u w:val="single"/>
      <w:lang w:val="ru-RU"/>
    </w:rPr>
  </w:style>
  <w:style w:type="character" w:customStyle="1" w:styleId="120">
    <w:name w:val="Заголовок №1 (2)_"/>
    <w:basedOn w:val="a0"/>
    <w:link w:val="121"/>
    <w:rsid w:val="005E49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5E4948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14">
    <w:name w:val="Заголовок №1_"/>
    <w:basedOn w:val="a0"/>
    <w:link w:val="15"/>
    <w:rsid w:val="005E4948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5E4948"/>
    <w:pPr>
      <w:shd w:val="clear" w:color="auto" w:fill="FFFFFF"/>
      <w:spacing w:line="322" w:lineRule="exact"/>
      <w:ind w:hanging="840"/>
    </w:pPr>
    <w:rPr>
      <w:rFonts w:eastAsia="Times New Roman"/>
      <w:b/>
      <w:bCs/>
      <w:sz w:val="27"/>
      <w:szCs w:val="27"/>
    </w:rPr>
  </w:style>
  <w:style w:type="paragraph" w:styleId="12">
    <w:name w:val="toc 1"/>
    <w:basedOn w:val="a"/>
    <w:link w:val="11"/>
    <w:autoRedefine/>
    <w:rsid w:val="001836AC"/>
    <w:pPr>
      <w:tabs>
        <w:tab w:val="left" w:pos="851"/>
        <w:tab w:val="right" w:leader="dot" w:pos="9321"/>
      </w:tabs>
      <w:spacing w:line="276" w:lineRule="auto"/>
      <w:ind w:left="851"/>
      <w:jc w:val="center"/>
    </w:pPr>
    <w:rPr>
      <w:rFonts w:eastAsia="TimesNewRoman"/>
      <w:sz w:val="27"/>
      <w:szCs w:val="27"/>
      <w:lang w:val="en-US"/>
    </w:rPr>
  </w:style>
  <w:style w:type="paragraph" w:customStyle="1" w:styleId="21">
    <w:name w:val="Основной текст2"/>
    <w:basedOn w:val="a"/>
    <w:link w:val="a4"/>
    <w:rsid w:val="005E4948"/>
    <w:pPr>
      <w:shd w:val="clear" w:color="auto" w:fill="FFFFFF"/>
      <w:spacing w:line="384" w:lineRule="exact"/>
      <w:jc w:val="both"/>
    </w:pPr>
    <w:rPr>
      <w:rFonts w:eastAsia="Times New Roman"/>
      <w:sz w:val="27"/>
      <w:szCs w:val="27"/>
    </w:rPr>
  </w:style>
  <w:style w:type="paragraph" w:customStyle="1" w:styleId="121">
    <w:name w:val="Заголовок №1 (2)"/>
    <w:basedOn w:val="a"/>
    <w:link w:val="120"/>
    <w:rsid w:val="005E4948"/>
    <w:pPr>
      <w:shd w:val="clear" w:color="auto" w:fill="FFFFFF"/>
      <w:spacing w:before="300" w:after="180" w:line="370" w:lineRule="exact"/>
      <w:ind w:hanging="240"/>
      <w:outlineLvl w:val="0"/>
    </w:pPr>
    <w:rPr>
      <w:rFonts w:eastAsia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5E4948"/>
    <w:pPr>
      <w:shd w:val="clear" w:color="auto" w:fill="FFFFFF"/>
      <w:spacing w:before="180" w:line="322" w:lineRule="exact"/>
      <w:ind w:firstLine="720"/>
      <w:jc w:val="both"/>
    </w:pPr>
    <w:rPr>
      <w:rFonts w:eastAsia="Times New Roman"/>
      <w:b/>
      <w:bCs/>
      <w:i/>
      <w:iCs/>
      <w:sz w:val="27"/>
      <w:szCs w:val="27"/>
    </w:rPr>
  </w:style>
  <w:style w:type="paragraph" w:customStyle="1" w:styleId="15">
    <w:name w:val="Заголовок №1"/>
    <w:basedOn w:val="a"/>
    <w:link w:val="14"/>
    <w:rsid w:val="005E4948"/>
    <w:pPr>
      <w:shd w:val="clear" w:color="auto" w:fill="FFFFFF"/>
      <w:spacing w:before="300" w:line="322" w:lineRule="exact"/>
      <w:ind w:firstLine="700"/>
      <w:jc w:val="both"/>
      <w:outlineLvl w:val="0"/>
    </w:pPr>
    <w:rPr>
      <w:rFonts w:eastAsia="Times New Roman"/>
      <w:b/>
      <w:bCs/>
      <w:i/>
      <w:iCs/>
      <w:sz w:val="27"/>
      <w:szCs w:val="27"/>
    </w:rPr>
  </w:style>
  <w:style w:type="character" w:styleId="a6">
    <w:name w:val="Strong"/>
    <w:basedOn w:val="a0"/>
    <w:uiPriority w:val="22"/>
    <w:qFormat/>
    <w:rsid w:val="00C165AE"/>
    <w:rPr>
      <w:b/>
      <w:bCs/>
    </w:rPr>
  </w:style>
  <w:style w:type="character" w:customStyle="1" w:styleId="apple-converted-space">
    <w:name w:val="apple-converted-space"/>
    <w:basedOn w:val="a0"/>
    <w:rsid w:val="00C165AE"/>
  </w:style>
  <w:style w:type="paragraph" w:styleId="a7">
    <w:name w:val="List Paragraph"/>
    <w:basedOn w:val="a"/>
    <w:uiPriority w:val="34"/>
    <w:qFormat/>
    <w:rsid w:val="008775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1D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8">
    <w:name w:val="Table Grid"/>
    <w:basedOn w:val="a1"/>
    <w:uiPriority w:val="59"/>
    <w:rsid w:val="00271D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71F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1FED"/>
    <w:rPr>
      <w:color w:val="000000"/>
    </w:rPr>
  </w:style>
  <w:style w:type="paragraph" w:styleId="ab">
    <w:name w:val="footer"/>
    <w:basedOn w:val="a"/>
    <w:link w:val="ac"/>
    <w:uiPriority w:val="99"/>
    <w:unhideWhenUsed/>
    <w:rsid w:val="00E71F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1FED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304E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8D90-55EC-4C17-9696-87A24060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- 13-Конфиденциальная информация.docx</vt:lpstr>
    </vt:vector>
  </TitlesOfParts>
  <Company>Reanimator Extreme Edition</Company>
  <LinksUpToDate>false</LinksUpToDate>
  <CharactersWithSpaces>15075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- 13-Конфиденциальная информация.docx</dc:title>
  <dc:subject/>
  <dc:creator>User</dc:creator>
  <cp:keywords/>
  <cp:lastModifiedBy>User</cp:lastModifiedBy>
  <cp:revision>10</cp:revision>
  <cp:lastPrinted>2017-06-02T09:42:00Z</cp:lastPrinted>
  <dcterms:created xsi:type="dcterms:W3CDTF">2017-04-24T12:31:00Z</dcterms:created>
  <dcterms:modified xsi:type="dcterms:W3CDTF">2017-06-02T09:42:00Z</dcterms:modified>
</cp:coreProperties>
</file>