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E4" w:rsidRPr="00611B9B" w:rsidRDefault="00BC74E4" w:rsidP="00611B9B">
      <w:pPr>
        <w:pStyle w:val="20"/>
        <w:shd w:val="clear" w:color="auto" w:fill="auto"/>
        <w:spacing w:after="0" w:line="298" w:lineRule="exact"/>
        <w:ind w:left="20" w:firstLine="86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Стратегия   Развития Акционерного  Общества</w:t>
      </w:r>
    </w:p>
    <w:p w:rsidR="00BC74E4" w:rsidRPr="00611B9B" w:rsidRDefault="00BC74E4" w:rsidP="00A71133">
      <w:pPr>
        <w:pStyle w:val="20"/>
        <w:shd w:val="clear" w:color="auto" w:fill="auto"/>
        <w:spacing w:after="0" w:line="298" w:lineRule="exact"/>
        <w:ind w:left="20"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BC74E4" w:rsidRPr="00611B9B" w:rsidRDefault="00BC74E4" w:rsidP="00A71133">
      <w:pPr>
        <w:pStyle w:val="20"/>
        <w:shd w:val="clear" w:color="auto" w:fill="auto"/>
        <w:spacing w:after="0" w:line="298" w:lineRule="exact"/>
        <w:ind w:left="20"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BC74E4" w:rsidRPr="00611B9B" w:rsidRDefault="00BC74E4" w:rsidP="00A71133">
      <w:pPr>
        <w:pStyle w:val="20"/>
        <w:shd w:val="clear" w:color="auto" w:fill="auto"/>
        <w:spacing w:after="0" w:line="298" w:lineRule="exact"/>
        <w:ind w:lef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 xml:space="preserve"> </w:t>
      </w:r>
      <w:r w:rsidR="00B75C3A" w:rsidRPr="00611B9B">
        <w:rPr>
          <w:rFonts w:ascii="Times New Roman" w:hAnsi="Times New Roman" w:cs="Times New Roman"/>
          <w:sz w:val="28"/>
          <w:szCs w:val="28"/>
        </w:rPr>
        <w:t>Цель</w:t>
      </w:r>
      <w:r w:rsidRPr="00611B9B">
        <w:rPr>
          <w:rFonts w:ascii="Times New Roman" w:hAnsi="Times New Roman" w:cs="Times New Roman"/>
          <w:sz w:val="28"/>
          <w:szCs w:val="28"/>
        </w:rPr>
        <w:t>:</w:t>
      </w:r>
    </w:p>
    <w:p w:rsidR="00BC74E4" w:rsidRPr="00611B9B" w:rsidRDefault="00BC74E4" w:rsidP="00A71133">
      <w:pPr>
        <w:pStyle w:val="20"/>
        <w:shd w:val="clear" w:color="auto" w:fill="auto"/>
        <w:spacing w:after="0" w:line="298" w:lineRule="exact"/>
        <w:ind w:left="20"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Улучшение качество выпускаемой продукции.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Повышение квалификации персонала.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6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Обеспечение стабильно высоких производственно-экономических показателей.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6"/>
        </w:tabs>
        <w:spacing w:before="0"/>
        <w:ind w:left="160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Снижение себестоимости продукции.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6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Своевременное обновление изношенного оборудования.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6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Модернизация и реконструкция производства.</w:t>
      </w:r>
    </w:p>
    <w:p w:rsidR="00BC74E4" w:rsidRPr="00611B9B" w:rsidRDefault="00BC74E4" w:rsidP="00A71133">
      <w:pPr>
        <w:pStyle w:val="3"/>
        <w:shd w:val="clear" w:color="auto" w:fill="auto"/>
        <w:tabs>
          <w:tab w:val="left" w:pos="1606"/>
        </w:tabs>
        <w:spacing w:before="0"/>
        <w:ind w:left="1600" w:right="20" w:firstLine="0"/>
        <w:rPr>
          <w:rFonts w:ascii="Times New Roman" w:hAnsi="Times New Roman" w:cs="Times New Roman"/>
          <w:sz w:val="28"/>
          <w:szCs w:val="28"/>
        </w:rPr>
      </w:pPr>
    </w:p>
    <w:p w:rsidR="00BC74E4" w:rsidRPr="00611B9B" w:rsidRDefault="00BC74E4" w:rsidP="00611B9B">
      <w:pPr>
        <w:pStyle w:val="3"/>
        <w:shd w:val="clear" w:color="auto" w:fill="auto"/>
        <w:tabs>
          <w:tab w:val="left" w:pos="1606"/>
        </w:tabs>
        <w:spacing w:before="0"/>
        <w:ind w:righ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B9B">
        <w:rPr>
          <w:rFonts w:ascii="Times New Roman" w:hAnsi="Times New Roman" w:cs="Times New Roman"/>
          <w:b/>
          <w:sz w:val="28"/>
          <w:szCs w:val="28"/>
        </w:rPr>
        <w:t>Краткий обзор рынка</w:t>
      </w:r>
    </w:p>
    <w:p w:rsidR="00BC74E4" w:rsidRPr="00611B9B" w:rsidRDefault="00BC74E4" w:rsidP="00A71133">
      <w:pPr>
        <w:pStyle w:val="3"/>
        <w:shd w:val="clear" w:color="auto" w:fill="auto"/>
        <w:tabs>
          <w:tab w:val="left" w:pos="1606"/>
        </w:tabs>
        <w:spacing w:before="0"/>
        <w:ind w:right="20" w:firstLine="0"/>
        <w:rPr>
          <w:rFonts w:ascii="Times New Roman" w:hAnsi="Times New Roman" w:cs="Times New Roman"/>
          <w:b/>
          <w:sz w:val="28"/>
          <w:szCs w:val="28"/>
        </w:rPr>
      </w:pPr>
    </w:p>
    <w:p w:rsidR="00BC74E4" w:rsidRPr="00611B9B" w:rsidRDefault="00BC74E4" w:rsidP="00611B9B">
      <w:pPr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11B9B">
        <w:rPr>
          <w:rFonts w:ascii="Times New Roman" w:hAnsi="Times New Roman" w:cs="Times New Roman"/>
          <w:sz w:val="28"/>
          <w:szCs w:val="28"/>
        </w:rPr>
        <w:t xml:space="preserve">Перспективы сбыта основной и побочной продукции модернизируемого предприятия определяются текущей </w:t>
      </w:r>
      <w:r w:rsidR="00611B9B" w:rsidRPr="00611B9B">
        <w:rPr>
          <w:rFonts w:ascii="Times New Roman" w:hAnsi="Times New Roman" w:cs="Times New Roman"/>
          <w:sz w:val="28"/>
          <w:szCs w:val="28"/>
        </w:rPr>
        <w:t>конъектурой</w:t>
      </w:r>
      <w:r w:rsidRPr="00611B9B">
        <w:rPr>
          <w:rFonts w:ascii="Times New Roman" w:hAnsi="Times New Roman" w:cs="Times New Roman"/>
          <w:sz w:val="28"/>
          <w:szCs w:val="28"/>
        </w:rPr>
        <w:t xml:space="preserve"> и тенденциями развития: рынка спирта этилового  ректификованного, рынка углекислоты  и кормов для животноводства (барда жидкая).</w:t>
      </w:r>
    </w:p>
    <w:p w:rsidR="00BC74E4" w:rsidRPr="00611B9B" w:rsidRDefault="00BC74E4" w:rsidP="00611B9B">
      <w:pPr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 xml:space="preserve">            Потребителями спирта качества «Люкс» в регионе являются: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Пищевая промышленность;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Фармацевтические предприятия;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Парфюмерные предприятия;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Медицинские учреждения.</w:t>
      </w:r>
    </w:p>
    <w:p w:rsidR="00BC74E4" w:rsidRPr="00611B9B" w:rsidRDefault="00BC74E4" w:rsidP="00611B9B">
      <w:pPr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 xml:space="preserve">              Кроме того,  в  настоящее время резко возросло использование углекислоты в технических целях.</w:t>
      </w:r>
    </w:p>
    <w:p w:rsidR="00BC74E4" w:rsidRPr="00611B9B" w:rsidRDefault="00BC74E4" w:rsidP="00611B9B">
      <w:pPr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 xml:space="preserve">               Сивушное масло используется в лакокрасочной промышленности. Опыт работы показал заинтересованность потребителей в приобретении всего объема вырабатываемого сивушного масла.</w:t>
      </w:r>
    </w:p>
    <w:p w:rsidR="00BC74E4" w:rsidRPr="00611B9B" w:rsidRDefault="00BC74E4" w:rsidP="00A71133">
      <w:pPr>
        <w:rPr>
          <w:rFonts w:ascii="Times New Roman" w:hAnsi="Times New Roman" w:cs="Times New Roman"/>
          <w:sz w:val="28"/>
          <w:szCs w:val="28"/>
        </w:rPr>
      </w:pPr>
    </w:p>
    <w:p w:rsidR="00BC74E4" w:rsidRPr="00611B9B" w:rsidRDefault="00BC74E4" w:rsidP="00611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B9B">
        <w:rPr>
          <w:rFonts w:ascii="Times New Roman" w:hAnsi="Times New Roman" w:cs="Times New Roman"/>
          <w:b/>
          <w:sz w:val="28"/>
          <w:szCs w:val="28"/>
        </w:rPr>
        <w:t>Конкурентоспособность</w:t>
      </w:r>
    </w:p>
    <w:p w:rsidR="00BC74E4" w:rsidRPr="00611B9B" w:rsidRDefault="00BC74E4" w:rsidP="00A71133">
      <w:pPr>
        <w:rPr>
          <w:rFonts w:ascii="Times New Roman" w:hAnsi="Times New Roman" w:cs="Times New Roman"/>
          <w:b/>
          <w:sz w:val="28"/>
          <w:szCs w:val="28"/>
        </w:rPr>
      </w:pPr>
    </w:p>
    <w:p w:rsidR="00BC74E4" w:rsidRPr="00611B9B" w:rsidRDefault="00BC74E4" w:rsidP="00611B9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 xml:space="preserve">      Технология производства спирта на заводах  АО  «Коканд  спирт»  (2685 тыс. дал/год), АОЭП «Бектемир -спирт» (1235 тыс. дал/год) аналогична технологии производства спирта из крахмального сырья.  На АО  «Андижон биокимё заводи» (1600 тыс. дал/год) технология основана на ферментационном гидролизе крахмала, прошедшего вводно-тепловую обработку и сбраживания образующихся сахаров дрожжами.</w:t>
      </w:r>
    </w:p>
    <w:p w:rsidR="00BC74E4" w:rsidRPr="00611B9B" w:rsidRDefault="00BC74E4" w:rsidP="00611B9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 xml:space="preserve">       Конкурентными  преимуществами модернизируемого предприятия  являются: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Новизна технологии и оборудования;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Высокое качество продукции;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Эффективное использование сырья, реализация побочных продуктов, экологически чистое производство;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Близость к предприятиям-потребителям продукции.</w:t>
      </w:r>
    </w:p>
    <w:p w:rsidR="00BC74E4" w:rsidRPr="00611B9B" w:rsidRDefault="00BC74E4" w:rsidP="00A71133">
      <w:pPr>
        <w:pStyle w:val="3"/>
        <w:shd w:val="clear" w:color="auto" w:fill="auto"/>
        <w:tabs>
          <w:tab w:val="left" w:pos="1601"/>
        </w:tabs>
        <w:spacing w:before="0"/>
        <w:ind w:left="1600" w:right="20" w:firstLine="0"/>
        <w:rPr>
          <w:rFonts w:ascii="Times New Roman" w:hAnsi="Times New Roman" w:cs="Times New Roman"/>
          <w:sz w:val="28"/>
          <w:szCs w:val="28"/>
        </w:rPr>
      </w:pPr>
    </w:p>
    <w:p w:rsidR="00611B9B" w:rsidRDefault="00611B9B" w:rsidP="00611B9B">
      <w:pPr>
        <w:ind w:left="16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74E4" w:rsidRPr="00611B9B" w:rsidRDefault="00BC74E4" w:rsidP="00611B9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B9B">
        <w:rPr>
          <w:rFonts w:ascii="Times New Roman" w:hAnsi="Times New Roman" w:cs="Times New Roman"/>
          <w:b/>
          <w:sz w:val="28"/>
          <w:szCs w:val="28"/>
        </w:rPr>
        <w:lastRenderedPageBreak/>
        <w:t>Стратегия</w:t>
      </w:r>
      <w:r w:rsidRPr="00611B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1B9B">
        <w:rPr>
          <w:rFonts w:ascii="Times New Roman" w:hAnsi="Times New Roman" w:cs="Times New Roman"/>
          <w:b/>
          <w:sz w:val="28"/>
          <w:szCs w:val="28"/>
        </w:rPr>
        <w:t>маркетинга.</w:t>
      </w:r>
    </w:p>
    <w:p w:rsidR="00BC74E4" w:rsidRPr="00611B9B" w:rsidRDefault="00BC74E4" w:rsidP="00A711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4E4" w:rsidRPr="00611B9B" w:rsidRDefault="00BC74E4" w:rsidP="00A71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В течение расчетного периода планируется реализовать всю производимую основную и побочную продукцию потребителям Республики Узбекистан. Отношения с потребителями будут строиться на основе долгосрочных договоров, в которых будут прописаны график и условия поставок, включая ценовые взаимоотношения.</w:t>
      </w:r>
    </w:p>
    <w:p w:rsidR="00BC74E4" w:rsidRPr="00611B9B" w:rsidRDefault="00BC74E4" w:rsidP="00A71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Такие взаимоотношения с клиентами позволят наладить стабильное и предсказуемое производство, и сбыт продукции.</w:t>
      </w:r>
    </w:p>
    <w:p w:rsidR="00BC74E4" w:rsidRPr="00611B9B" w:rsidRDefault="00BC74E4" w:rsidP="00A71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Договора будут заключаться напрямую с конечными потребителями на ежеквартальных ярмарках по реализации спирта пищевого, минуя посредников.</w:t>
      </w:r>
    </w:p>
    <w:p w:rsidR="00BC74E4" w:rsidRPr="00611B9B" w:rsidRDefault="00BC74E4" w:rsidP="00A71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Ценовая конъюнктура регулируется Министерством Финансов Республики Узбекистан.</w:t>
      </w:r>
    </w:p>
    <w:p w:rsidR="00BC74E4" w:rsidRPr="00611B9B" w:rsidRDefault="00BC74E4" w:rsidP="00A71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Ответственность за сбытовую и маркетинговую деятельность возложена на отдел сбыта, основными функциями которого являются: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Отслеживание рыночных цен на основной и побочные продукты, конъюнктуры спроса и предложения и изменений государственной политики в сфере регулирования отрасли;</w:t>
      </w:r>
    </w:p>
    <w:p w:rsidR="00BC74E4" w:rsidRPr="00611B9B" w:rsidRDefault="00BC74E4" w:rsidP="00A71133">
      <w:pPr>
        <w:pStyle w:val="3"/>
        <w:numPr>
          <w:ilvl w:val="0"/>
          <w:numId w:val="1"/>
        </w:numPr>
        <w:shd w:val="clear" w:color="auto" w:fill="auto"/>
        <w:tabs>
          <w:tab w:val="left" w:pos="1601"/>
        </w:tabs>
        <w:spacing w:before="0"/>
        <w:ind w:left="1600" w:right="20" w:hanging="340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sz w:val="28"/>
          <w:szCs w:val="28"/>
        </w:rPr>
        <w:t>Установление и поддержание долгосрочных договорных отношений с клиентами.</w:t>
      </w:r>
    </w:p>
    <w:p w:rsidR="00CB6533" w:rsidRPr="00611B9B" w:rsidRDefault="00CB6533" w:rsidP="00CB6533">
      <w:pPr>
        <w:pStyle w:val="3"/>
        <w:shd w:val="clear" w:color="auto" w:fill="auto"/>
        <w:tabs>
          <w:tab w:val="left" w:pos="1601"/>
        </w:tabs>
        <w:spacing w:before="0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CB6533" w:rsidRPr="00611B9B" w:rsidRDefault="00CB6533" w:rsidP="00CB6533">
      <w:pPr>
        <w:pStyle w:val="3"/>
        <w:shd w:val="clear" w:color="auto" w:fill="auto"/>
        <w:tabs>
          <w:tab w:val="left" w:pos="1601"/>
        </w:tabs>
        <w:spacing w:before="0"/>
        <w:ind w:right="20" w:firstLine="0"/>
        <w:rPr>
          <w:rFonts w:ascii="Times New Roman" w:hAnsi="Times New Roman" w:cs="Times New Roman"/>
          <w:b/>
          <w:sz w:val="28"/>
          <w:szCs w:val="28"/>
        </w:rPr>
      </w:pPr>
      <w:r w:rsidRPr="00611B9B">
        <w:rPr>
          <w:rFonts w:ascii="Times New Roman" w:hAnsi="Times New Roman" w:cs="Times New Roman"/>
          <w:b/>
          <w:sz w:val="28"/>
          <w:szCs w:val="28"/>
        </w:rPr>
        <w:t xml:space="preserve">             Прогноз технико-экономических показателей  общества </w:t>
      </w:r>
    </w:p>
    <w:p w:rsidR="00CB6533" w:rsidRPr="00611B9B" w:rsidRDefault="00CB6533" w:rsidP="00CB6533">
      <w:pPr>
        <w:pStyle w:val="3"/>
        <w:shd w:val="clear" w:color="auto" w:fill="auto"/>
        <w:tabs>
          <w:tab w:val="left" w:pos="1601"/>
        </w:tabs>
        <w:spacing w:before="0"/>
        <w:ind w:right="20" w:firstLine="0"/>
        <w:rPr>
          <w:rFonts w:ascii="Times New Roman" w:hAnsi="Times New Roman" w:cs="Times New Roman"/>
          <w:b/>
          <w:sz w:val="28"/>
          <w:szCs w:val="28"/>
        </w:rPr>
      </w:pPr>
      <w:r w:rsidRPr="00611B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на 2016-2020 гг.</w:t>
      </w:r>
    </w:p>
    <w:p w:rsidR="00CB6533" w:rsidRPr="00611B9B" w:rsidRDefault="00CB6533" w:rsidP="00CB6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31" w:type="dxa"/>
        <w:tblInd w:w="-601" w:type="dxa"/>
        <w:tblLook w:val="04A0"/>
      </w:tblPr>
      <w:tblGrid>
        <w:gridCol w:w="675"/>
        <w:gridCol w:w="3981"/>
        <w:gridCol w:w="1122"/>
        <w:gridCol w:w="1134"/>
        <w:gridCol w:w="993"/>
        <w:gridCol w:w="1134"/>
        <w:gridCol w:w="992"/>
      </w:tblGrid>
      <w:tr w:rsidR="00CB6533" w:rsidRPr="00611B9B" w:rsidTr="008F31BE">
        <w:tc>
          <w:tcPr>
            <w:tcW w:w="675" w:type="dxa"/>
            <w:vMerge w:val="restart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  <w:vMerge w:val="restart"/>
          </w:tcPr>
          <w:p w:rsidR="00CB6533" w:rsidRPr="00611B9B" w:rsidRDefault="00CB6533" w:rsidP="00F10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375" w:type="dxa"/>
            <w:gridSpan w:val="5"/>
          </w:tcPr>
          <w:p w:rsidR="00CB6533" w:rsidRPr="00611B9B" w:rsidRDefault="00CB6533" w:rsidP="00F10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Прогноз (млн. сум)</w:t>
            </w:r>
          </w:p>
        </w:tc>
      </w:tr>
      <w:tr w:rsidR="00CB6533" w:rsidRPr="00611B9B" w:rsidTr="008F31BE">
        <w:tc>
          <w:tcPr>
            <w:tcW w:w="675" w:type="dxa"/>
            <w:vMerge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  <w:vMerge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2016г</w:t>
            </w:r>
          </w:p>
        </w:tc>
        <w:tc>
          <w:tcPr>
            <w:tcW w:w="1134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993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134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2019г</w:t>
            </w:r>
          </w:p>
        </w:tc>
        <w:tc>
          <w:tcPr>
            <w:tcW w:w="992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Объем выпускаемой продукции в действующих ценах</w:t>
            </w: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51419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53475</w:t>
            </w: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55565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57676</w:t>
            </w: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59752</w:t>
            </w: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Объем выпускаемой продукции в сопоставимых  ценах</w:t>
            </w: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49589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51578</w:t>
            </w: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53599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55630</w:t>
            </w: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57644</w:t>
            </w: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Товары народного потребления</w:t>
            </w: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1430</w:t>
            </w: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1580</w:t>
            </w: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Номенклатура</w:t>
            </w: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 xml:space="preserve">    Пищевой спирт ректификат</w:t>
            </w: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 xml:space="preserve">    Технический спирт</w:t>
            </w: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 xml:space="preserve">    Тепло-энергия</w:t>
            </w: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Использование мощности</w:t>
            </w: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69,1</w:t>
            </w: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71,8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</w:p>
        </w:tc>
        <w:tc>
          <w:tcPr>
            <w:tcW w:w="112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993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vAlign w:val="center"/>
          </w:tcPr>
          <w:p w:rsidR="00CB6533" w:rsidRPr="00611B9B" w:rsidRDefault="00CB6533" w:rsidP="0061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33" w:rsidRPr="00611B9B" w:rsidTr="008F31BE">
        <w:tc>
          <w:tcPr>
            <w:tcW w:w="675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533" w:rsidRPr="00611B9B" w:rsidRDefault="00CB6533" w:rsidP="00F1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DD4" w:rsidRPr="00611B9B" w:rsidRDefault="00BC74E4" w:rsidP="00A71133">
      <w:pPr>
        <w:pStyle w:val="3"/>
        <w:shd w:val="clear" w:color="auto" w:fill="auto"/>
        <w:tabs>
          <w:tab w:val="left" w:pos="1601"/>
        </w:tabs>
        <w:spacing w:before="0"/>
        <w:ind w:right="20" w:firstLine="0"/>
        <w:rPr>
          <w:rFonts w:ascii="Times New Roman" w:hAnsi="Times New Roman" w:cs="Times New Roman"/>
          <w:b/>
          <w:sz w:val="28"/>
          <w:szCs w:val="28"/>
        </w:rPr>
      </w:pPr>
      <w:r w:rsidRPr="00611B9B">
        <w:rPr>
          <w:rFonts w:ascii="Times New Roman" w:hAnsi="Times New Roman" w:cs="Times New Roman"/>
          <w:b/>
          <w:sz w:val="28"/>
          <w:szCs w:val="28"/>
        </w:rPr>
        <w:t xml:space="preserve">             Прогноз деятельности финансовых результатов общества </w:t>
      </w:r>
    </w:p>
    <w:p w:rsidR="00DD2DD4" w:rsidRPr="00611B9B" w:rsidRDefault="00BC74E4" w:rsidP="00A71133">
      <w:pPr>
        <w:pStyle w:val="3"/>
        <w:shd w:val="clear" w:color="auto" w:fill="auto"/>
        <w:tabs>
          <w:tab w:val="left" w:pos="1601"/>
        </w:tabs>
        <w:spacing w:before="0"/>
        <w:ind w:right="20" w:firstLine="0"/>
        <w:rPr>
          <w:rFonts w:ascii="Times New Roman" w:hAnsi="Times New Roman" w:cs="Times New Roman"/>
          <w:b/>
          <w:sz w:val="28"/>
          <w:szCs w:val="28"/>
        </w:rPr>
      </w:pPr>
      <w:r w:rsidRPr="00611B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на 2016-2020 гг.</w:t>
      </w:r>
    </w:p>
    <w:p w:rsidR="00BC74E4" w:rsidRPr="00611B9B" w:rsidRDefault="00BC74E4" w:rsidP="00A71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31" w:type="dxa"/>
        <w:tblInd w:w="-601" w:type="dxa"/>
        <w:tblLook w:val="04A0"/>
      </w:tblPr>
      <w:tblGrid>
        <w:gridCol w:w="675"/>
        <w:gridCol w:w="3981"/>
        <w:gridCol w:w="1122"/>
        <w:gridCol w:w="1134"/>
        <w:gridCol w:w="993"/>
        <w:gridCol w:w="1134"/>
        <w:gridCol w:w="992"/>
      </w:tblGrid>
      <w:tr w:rsidR="00BC74E4" w:rsidRPr="00611B9B" w:rsidTr="008F31BE">
        <w:tc>
          <w:tcPr>
            <w:tcW w:w="675" w:type="dxa"/>
            <w:vMerge w:val="restart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  <w:vMerge w:val="restart"/>
          </w:tcPr>
          <w:p w:rsidR="00BC74E4" w:rsidRPr="00611B9B" w:rsidRDefault="00BC74E4" w:rsidP="00A7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375" w:type="dxa"/>
            <w:gridSpan w:val="5"/>
          </w:tcPr>
          <w:p w:rsidR="00BC74E4" w:rsidRPr="00611B9B" w:rsidRDefault="00BC74E4" w:rsidP="00A7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Прогноз (млн. сум)</w:t>
            </w:r>
          </w:p>
        </w:tc>
      </w:tr>
      <w:tr w:rsidR="00BC74E4" w:rsidRPr="00611B9B" w:rsidTr="008F31BE">
        <w:tc>
          <w:tcPr>
            <w:tcW w:w="675" w:type="dxa"/>
            <w:vMerge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  <w:vMerge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2016г</w:t>
            </w:r>
          </w:p>
        </w:tc>
        <w:tc>
          <w:tcPr>
            <w:tcW w:w="1134" w:type="dxa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993" w:type="dxa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134" w:type="dxa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2019г</w:t>
            </w:r>
          </w:p>
        </w:tc>
        <w:tc>
          <w:tcPr>
            <w:tcW w:w="992" w:type="dxa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</w:tc>
      </w:tr>
      <w:tr w:rsidR="00BC74E4" w:rsidRPr="00611B9B" w:rsidTr="008F31BE">
        <w:tc>
          <w:tcPr>
            <w:tcW w:w="675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1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Чистая выручка от реализации</w:t>
            </w:r>
          </w:p>
        </w:tc>
        <w:tc>
          <w:tcPr>
            <w:tcW w:w="1122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51419</w:t>
            </w:r>
          </w:p>
        </w:tc>
        <w:tc>
          <w:tcPr>
            <w:tcW w:w="1134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53475</w:t>
            </w:r>
          </w:p>
        </w:tc>
        <w:tc>
          <w:tcPr>
            <w:tcW w:w="993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55565</w:t>
            </w:r>
          </w:p>
        </w:tc>
        <w:tc>
          <w:tcPr>
            <w:tcW w:w="1134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57676</w:t>
            </w:r>
          </w:p>
        </w:tc>
        <w:tc>
          <w:tcPr>
            <w:tcW w:w="992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59752</w:t>
            </w:r>
          </w:p>
        </w:tc>
      </w:tr>
      <w:tr w:rsidR="00BC74E4" w:rsidRPr="00611B9B" w:rsidTr="008F31BE">
        <w:tc>
          <w:tcPr>
            <w:tcW w:w="675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1" w:type="dxa"/>
          </w:tcPr>
          <w:p w:rsidR="00BC74E4" w:rsidRPr="00611B9B" w:rsidRDefault="000348CA" w:rsidP="00034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С/с  реализованной продукции</w:t>
            </w:r>
          </w:p>
        </w:tc>
        <w:tc>
          <w:tcPr>
            <w:tcW w:w="1122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39525</w:t>
            </w:r>
          </w:p>
        </w:tc>
        <w:tc>
          <w:tcPr>
            <w:tcW w:w="1134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40958</w:t>
            </w:r>
          </w:p>
        </w:tc>
        <w:tc>
          <w:tcPr>
            <w:tcW w:w="993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42421</w:t>
            </w:r>
          </w:p>
        </w:tc>
        <w:tc>
          <w:tcPr>
            <w:tcW w:w="1134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44015</w:t>
            </w:r>
          </w:p>
        </w:tc>
        <w:tc>
          <w:tcPr>
            <w:tcW w:w="992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45600</w:t>
            </w:r>
          </w:p>
        </w:tc>
      </w:tr>
      <w:tr w:rsidR="00BC74E4" w:rsidRPr="00611B9B" w:rsidTr="008F31BE">
        <w:tc>
          <w:tcPr>
            <w:tcW w:w="675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1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Валовая прибыль от реализации</w:t>
            </w:r>
          </w:p>
        </w:tc>
        <w:tc>
          <w:tcPr>
            <w:tcW w:w="1122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11894</w:t>
            </w:r>
          </w:p>
        </w:tc>
        <w:tc>
          <w:tcPr>
            <w:tcW w:w="1134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12517</w:t>
            </w:r>
          </w:p>
        </w:tc>
        <w:tc>
          <w:tcPr>
            <w:tcW w:w="993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13144</w:t>
            </w:r>
          </w:p>
        </w:tc>
        <w:tc>
          <w:tcPr>
            <w:tcW w:w="1134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13661</w:t>
            </w:r>
          </w:p>
        </w:tc>
        <w:tc>
          <w:tcPr>
            <w:tcW w:w="992" w:type="dxa"/>
          </w:tcPr>
          <w:p w:rsidR="00BC74E4" w:rsidRPr="00611B9B" w:rsidRDefault="000348CA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14152</w:t>
            </w:r>
          </w:p>
        </w:tc>
      </w:tr>
      <w:tr w:rsidR="00BC74E4" w:rsidRPr="00611B9B" w:rsidTr="008F31BE">
        <w:tc>
          <w:tcPr>
            <w:tcW w:w="675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1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Расходы периода-всего</w:t>
            </w:r>
          </w:p>
        </w:tc>
        <w:tc>
          <w:tcPr>
            <w:tcW w:w="112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7723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8594</w:t>
            </w:r>
          </w:p>
        </w:tc>
        <w:tc>
          <w:tcPr>
            <w:tcW w:w="993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9288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9763</w:t>
            </w:r>
          </w:p>
        </w:tc>
        <w:tc>
          <w:tcPr>
            <w:tcW w:w="99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10071</w:t>
            </w:r>
          </w:p>
        </w:tc>
      </w:tr>
      <w:tr w:rsidR="00BC74E4" w:rsidRPr="00611B9B" w:rsidTr="008F31BE">
        <w:tc>
          <w:tcPr>
            <w:tcW w:w="675" w:type="dxa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В т.ч. расходы по реализации</w:t>
            </w:r>
          </w:p>
        </w:tc>
        <w:tc>
          <w:tcPr>
            <w:tcW w:w="112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993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BC74E4" w:rsidRPr="00611B9B" w:rsidTr="008F31BE">
        <w:tc>
          <w:tcPr>
            <w:tcW w:w="675" w:type="dxa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BC74E4" w:rsidRPr="00611B9B" w:rsidRDefault="004B3266" w:rsidP="004B3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 xml:space="preserve">          административные расходы</w:t>
            </w:r>
          </w:p>
        </w:tc>
        <w:tc>
          <w:tcPr>
            <w:tcW w:w="112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2358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2831</w:t>
            </w:r>
          </w:p>
        </w:tc>
        <w:tc>
          <w:tcPr>
            <w:tcW w:w="993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3255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3451</w:t>
            </w:r>
          </w:p>
        </w:tc>
        <w:tc>
          <w:tcPr>
            <w:tcW w:w="99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3643</w:t>
            </w:r>
          </w:p>
        </w:tc>
      </w:tr>
      <w:tr w:rsidR="00BC74E4" w:rsidRPr="00611B9B" w:rsidTr="008F31BE">
        <w:tc>
          <w:tcPr>
            <w:tcW w:w="675" w:type="dxa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 xml:space="preserve">         прочие операционные</w:t>
            </w:r>
          </w:p>
        </w:tc>
        <w:tc>
          <w:tcPr>
            <w:tcW w:w="112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5264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5654</w:t>
            </w:r>
          </w:p>
        </w:tc>
        <w:tc>
          <w:tcPr>
            <w:tcW w:w="993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5919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6192</w:t>
            </w:r>
          </w:p>
        </w:tc>
        <w:tc>
          <w:tcPr>
            <w:tcW w:w="99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6303</w:t>
            </w:r>
          </w:p>
        </w:tc>
      </w:tr>
      <w:tr w:rsidR="00BC74E4" w:rsidRPr="00611B9B" w:rsidTr="008F31BE">
        <w:tc>
          <w:tcPr>
            <w:tcW w:w="675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1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Прочие доходы</w:t>
            </w:r>
          </w:p>
        </w:tc>
        <w:tc>
          <w:tcPr>
            <w:tcW w:w="112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993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99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BC74E4" w:rsidRPr="00611B9B" w:rsidTr="008F31BE">
        <w:tc>
          <w:tcPr>
            <w:tcW w:w="675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1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Расходы по фин.  деятельности</w:t>
            </w:r>
          </w:p>
        </w:tc>
        <w:tc>
          <w:tcPr>
            <w:tcW w:w="1122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993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134" w:type="dxa"/>
          </w:tcPr>
          <w:p w:rsidR="00BC74E4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C74E4" w:rsidRPr="00611B9B" w:rsidRDefault="00BC74E4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266" w:rsidRPr="00611B9B" w:rsidTr="008F31BE">
        <w:tc>
          <w:tcPr>
            <w:tcW w:w="675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1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Прибыль до уплати налогов</w:t>
            </w:r>
          </w:p>
        </w:tc>
        <w:tc>
          <w:tcPr>
            <w:tcW w:w="112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3953</w:t>
            </w: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4042</w:t>
            </w:r>
          </w:p>
        </w:tc>
        <w:tc>
          <w:tcPr>
            <w:tcW w:w="993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4257</w:t>
            </w: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4521</w:t>
            </w:r>
          </w:p>
        </w:tc>
        <w:tc>
          <w:tcPr>
            <w:tcW w:w="99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4781</w:t>
            </w:r>
          </w:p>
        </w:tc>
      </w:tr>
      <w:tr w:rsidR="004B3266" w:rsidRPr="00611B9B" w:rsidTr="008F31BE">
        <w:tc>
          <w:tcPr>
            <w:tcW w:w="675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1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12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993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99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4B3266" w:rsidRPr="00611B9B" w:rsidTr="008F31BE">
        <w:tc>
          <w:tcPr>
            <w:tcW w:w="675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1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Прочие налоги</w:t>
            </w:r>
          </w:p>
        </w:tc>
        <w:tc>
          <w:tcPr>
            <w:tcW w:w="112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993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99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4B3266" w:rsidRPr="00611B9B" w:rsidTr="008F31BE">
        <w:tc>
          <w:tcPr>
            <w:tcW w:w="675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266" w:rsidRPr="00611B9B" w:rsidTr="008F31BE">
        <w:tc>
          <w:tcPr>
            <w:tcW w:w="675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1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12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3364</w:t>
            </w: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3438</w:t>
            </w:r>
          </w:p>
        </w:tc>
        <w:tc>
          <w:tcPr>
            <w:tcW w:w="993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3622</w:t>
            </w:r>
          </w:p>
        </w:tc>
        <w:tc>
          <w:tcPr>
            <w:tcW w:w="1134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3844</w:t>
            </w:r>
          </w:p>
        </w:tc>
        <w:tc>
          <w:tcPr>
            <w:tcW w:w="992" w:type="dxa"/>
          </w:tcPr>
          <w:p w:rsidR="004B3266" w:rsidRPr="00611B9B" w:rsidRDefault="004B3266" w:rsidP="00A71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4073</w:t>
            </w:r>
          </w:p>
        </w:tc>
      </w:tr>
    </w:tbl>
    <w:p w:rsidR="00BC74E4" w:rsidRPr="00611B9B" w:rsidRDefault="00BC74E4" w:rsidP="00A71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40C" w:rsidRPr="00611B9B" w:rsidRDefault="00DD2DD4" w:rsidP="00611B9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11B9B">
        <w:rPr>
          <w:rFonts w:ascii="Times New Roman" w:hAnsi="Times New Roman" w:cs="Times New Roman"/>
          <w:b/>
          <w:sz w:val="28"/>
          <w:szCs w:val="28"/>
        </w:rPr>
        <w:t>Мероприятия для достижения стратегий</w:t>
      </w:r>
    </w:p>
    <w:p w:rsidR="0017540C" w:rsidRPr="00611B9B" w:rsidRDefault="0017540C" w:rsidP="001754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09" w:type="dxa"/>
        <w:tblInd w:w="-601" w:type="dxa"/>
        <w:tblLook w:val="04A0"/>
      </w:tblPr>
      <w:tblGrid>
        <w:gridCol w:w="675"/>
        <w:gridCol w:w="3981"/>
        <w:gridCol w:w="1134"/>
        <w:gridCol w:w="993"/>
        <w:gridCol w:w="1134"/>
        <w:gridCol w:w="992"/>
      </w:tblGrid>
      <w:tr w:rsidR="00CB6E52" w:rsidRPr="00611B9B" w:rsidTr="008F31BE">
        <w:trPr>
          <w:trHeight w:val="608"/>
        </w:trPr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</w:tcPr>
          <w:p w:rsidR="00CB6E52" w:rsidRPr="00611B9B" w:rsidRDefault="00CB6E52" w:rsidP="00281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281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281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2019г</w:t>
            </w:r>
          </w:p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281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Приобрести для производства спирта из зерна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3-пластин. теплообменник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 xml:space="preserve"> 2-пластин. теплообменник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молотковая дробилка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зерноочистительный сепаратор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насосы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Приобрести для паросилового цеха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Питательный насос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Новый паровой котел 25тн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500,7</w:t>
            </w: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Для очистных сооружений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турбовоздуходувка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Для участка водоснабжения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 xml:space="preserve"> Насос ЭЦВ 10-160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Общезаводские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Фото электрическая станция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E52" w:rsidRPr="00611B9B" w:rsidTr="008F31BE">
        <w:tc>
          <w:tcPr>
            <w:tcW w:w="675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АСУ энергопотреблением</w:t>
            </w: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B9B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992" w:type="dxa"/>
          </w:tcPr>
          <w:p w:rsidR="00CB6E52" w:rsidRPr="00611B9B" w:rsidRDefault="00CB6E52" w:rsidP="00925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DD4" w:rsidRPr="00611B9B" w:rsidRDefault="00DD2DD4" w:rsidP="00611B9B">
      <w:pPr>
        <w:rPr>
          <w:rFonts w:ascii="Times New Roman" w:hAnsi="Times New Roman" w:cs="Times New Roman"/>
          <w:sz w:val="28"/>
          <w:szCs w:val="28"/>
        </w:rPr>
      </w:pPr>
    </w:p>
    <w:sectPr w:rsidR="00DD2DD4" w:rsidRPr="00611B9B" w:rsidSect="008F31BE">
      <w:footerReference w:type="default" r:id="rId8"/>
      <w:pgSz w:w="11906" w:h="16838"/>
      <w:pgMar w:top="851" w:right="850" w:bottom="1134" w:left="1701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F57" w:rsidRDefault="000E6F57" w:rsidP="008F31BE">
      <w:r>
        <w:separator/>
      </w:r>
    </w:p>
  </w:endnote>
  <w:endnote w:type="continuationSeparator" w:id="1">
    <w:p w:rsidR="000E6F57" w:rsidRDefault="000E6F57" w:rsidP="008F3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626"/>
      <w:docPartObj>
        <w:docPartGallery w:val="Page Numbers (Bottom of Page)"/>
        <w:docPartUnique/>
      </w:docPartObj>
    </w:sdtPr>
    <w:sdtContent>
      <w:p w:rsidR="008F31BE" w:rsidRDefault="008F31BE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F31BE" w:rsidRDefault="008F31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F57" w:rsidRDefault="000E6F57" w:rsidP="008F31BE">
      <w:r>
        <w:separator/>
      </w:r>
    </w:p>
  </w:footnote>
  <w:footnote w:type="continuationSeparator" w:id="1">
    <w:p w:rsidR="000E6F57" w:rsidRDefault="000E6F57" w:rsidP="008F3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03B8"/>
    <w:multiLevelType w:val="multilevel"/>
    <w:tmpl w:val="8EEEED9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4E4"/>
    <w:rsid w:val="000348CA"/>
    <w:rsid w:val="00050F12"/>
    <w:rsid w:val="000E244D"/>
    <w:rsid w:val="000E6F57"/>
    <w:rsid w:val="0017540C"/>
    <w:rsid w:val="00193A8B"/>
    <w:rsid w:val="0031336E"/>
    <w:rsid w:val="003F2C6A"/>
    <w:rsid w:val="00485B73"/>
    <w:rsid w:val="004B3266"/>
    <w:rsid w:val="00611B9B"/>
    <w:rsid w:val="00642532"/>
    <w:rsid w:val="006C5882"/>
    <w:rsid w:val="008F31BE"/>
    <w:rsid w:val="00AB3ECA"/>
    <w:rsid w:val="00B75C3A"/>
    <w:rsid w:val="00BC74E4"/>
    <w:rsid w:val="00C24489"/>
    <w:rsid w:val="00CB6533"/>
    <w:rsid w:val="00CB6E52"/>
    <w:rsid w:val="00DD2DD4"/>
    <w:rsid w:val="00FE6C0E"/>
    <w:rsid w:val="00FF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4"/>
    <w:pPr>
      <w:spacing w:after="0"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C74E4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BC74E4"/>
    <w:pPr>
      <w:widowControl w:val="0"/>
      <w:shd w:val="clear" w:color="auto" w:fill="FFFFFF"/>
      <w:spacing w:before="300" w:line="298" w:lineRule="exac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table" w:styleId="a4">
    <w:name w:val="Table Grid"/>
    <w:basedOn w:val="a1"/>
    <w:uiPriority w:val="59"/>
    <w:rsid w:val="00BC7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C74E4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4E4"/>
    <w:pPr>
      <w:widowControl w:val="0"/>
      <w:shd w:val="clear" w:color="auto" w:fill="FFFFFF"/>
      <w:spacing w:after="300" w:line="0" w:lineRule="atLeast"/>
      <w:ind w:hanging="3760"/>
      <w:jc w:val="center"/>
    </w:pPr>
    <w:rPr>
      <w:rFonts w:ascii="Book Antiqua" w:eastAsia="Book Antiqua" w:hAnsi="Book Antiqua" w:cs="Book Antiqua"/>
      <w:b/>
      <w:b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8F3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31BE"/>
    <w:rPr>
      <w:sz w:val="24"/>
    </w:rPr>
  </w:style>
  <w:style w:type="paragraph" w:styleId="a7">
    <w:name w:val="footer"/>
    <w:basedOn w:val="a"/>
    <w:link w:val="a8"/>
    <w:uiPriority w:val="99"/>
    <w:unhideWhenUsed/>
    <w:rsid w:val="008F3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31B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1E979-CB73-49AC-98D4-B74AC286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4225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2016-07-27T04:36:00Z</dcterms:created>
  <dcterms:modified xsi:type="dcterms:W3CDTF">2016-07-27T04:39:00Z</dcterms:modified>
</cp:coreProperties>
</file>