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1F" w:rsidRDefault="0040631F" w:rsidP="00E6435C">
      <w:pPr>
        <w:widowControl w:val="0"/>
        <w:autoSpaceDE w:val="0"/>
        <w:autoSpaceDN w:val="0"/>
        <w:adjustRightInd w:val="0"/>
        <w:jc w:val="right"/>
        <w:rPr>
          <w:noProof/>
        </w:rPr>
      </w:pPr>
      <w:bookmarkStart w:id="0" w:name="_GoBack"/>
      <w:bookmarkEnd w:id="0"/>
    </w:p>
    <w:tbl>
      <w:tblPr>
        <w:tblW w:w="5192" w:type="pct"/>
        <w:jc w:val="center"/>
        <w:tblLayout w:type="fixed"/>
        <w:tblCellMar>
          <w:left w:w="0" w:type="dxa"/>
          <w:right w:w="0" w:type="dxa"/>
        </w:tblCellMar>
        <w:tblLook w:val="0000" w:firstRow="0" w:lastRow="0" w:firstColumn="0" w:lastColumn="0" w:noHBand="0" w:noVBand="0"/>
      </w:tblPr>
      <w:tblGrid>
        <w:gridCol w:w="2141"/>
        <w:gridCol w:w="2402"/>
        <w:gridCol w:w="604"/>
        <w:gridCol w:w="1967"/>
        <w:gridCol w:w="2147"/>
      </w:tblGrid>
      <w:tr w:rsidR="0040631F" w:rsidRPr="00AD0648" w:rsidTr="005209F3">
        <w:trPr>
          <w:jc w:val="center"/>
        </w:trPr>
        <w:tc>
          <w:tcPr>
            <w:tcW w:w="2453" w:type="pct"/>
            <w:gridSpan w:val="2"/>
          </w:tcPr>
          <w:p w:rsidR="0040631F" w:rsidRPr="001556B1" w:rsidRDefault="001556B1" w:rsidP="00A70F92">
            <w:pPr>
              <w:widowControl w:val="0"/>
              <w:autoSpaceDE w:val="0"/>
              <w:autoSpaceDN w:val="0"/>
              <w:adjustRightInd w:val="0"/>
              <w:jc w:val="center"/>
              <w:rPr>
                <w:b/>
                <w:bCs/>
                <w:noProof/>
                <w:lang w:val="en-US"/>
              </w:rPr>
            </w:pPr>
            <w:r w:rsidRPr="001556B1">
              <w:rPr>
                <w:b/>
                <w:bCs/>
                <w:noProof/>
                <w:lang w:val="en-US"/>
              </w:rPr>
              <w:t>"APPROVED</w:t>
            </w:r>
            <w:r w:rsidR="0040631F" w:rsidRPr="001556B1">
              <w:rPr>
                <w:b/>
                <w:bCs/>
                <w:noProof/>
                <w:lang w:val="en-US"/>
              </w:rPr>
              <w:t>"</w:t>
            </w:r>
          </w:p>
          <w:p w:rsidR="001556B1" w:rsidRDefault="001556B1" w:rsidP="001556B1">
            <w:pPr>
              <w:widowControl w:val="0"/>
              <w:autoSpaceDE w:val="0"/>
              <w:autoSpaceDN w:val="0"/>
              <w:adjustRightInd w:val="0"/>
              <w:jc w:val="center"/>
              <w:rPr>
                <w:b/>
                <w:lang w:val="en-US"/>
              </w:rPr>
            </w:pPr>
            <w:r>
              <w:rPr>
                <w:b/>
                <w:bCs/>
                <w:noProof/>
                <w:lang w:val="en-US"/>
              </w:rPr>
              <w:t xml:space="preserve">By the decision of the meeting of  Supervisory Board of the Joint-Stock Company </w:t>
            </w:r>
            <w:r w:rsidR="0040631F" w:rsidRPr="001556B1">
              <w:rPr>
                <w:b/>
                <w:bCs/>
                <w:noProof/>
                <w:lang w:val="en-US"/>
              </w:rPr>
              <w:t>«</w:t>
            </w:r>
            <w:r w:rsidR="0040631F" w:rsidRPr="00A70F92">
              <w:rPr>
                <w:b/>
                <w:bCs/>
                <w:noProof/>
                <w:lang w:val="en-US"/>
              </w:rPr>
              <w:t>BIOKIMYO</w:t>
            </w:r>
            <w:r w:rsidR="0040631F" w:rsidRPr="001556B1">
              <w:rPr>
                <w:b/>
                <w:bCs/>
                <w:noProof/>
                <w:lang w:val="en-US"/>
              </w:rPr>
              <w:t xml:space="preserve">» </w:t>
            </w:r>
            <w:r w:rsidR="008556E2">
              <w:rPr>
                <w:b/>
                <w:bCs/>
                <w:noProof/>
                <w:lang w:val="uz-Cyrl-UZ"/>
              </w:rPr>
              <w:t>№</w:t>
            </w:r>
            <w:r>
              <w:rPr>
                <w:b/>
                <w:lang w:val="en-US"/>
              </w:rPr>
              <w:t xml:space="preserve"> </w:t>
            </w:r>
            <w:r w:rsidR="00B1490E">
              <w:rPr>
                <w:b/>
                <w:lang w:val="en-US"/>
              </w:rPr>
              <w:t>1</w:t>
            </w:r>
            <w:r w:rsidR="008556E2">
              <w:rPr>
                <w:b/>
                <w:lang w:val="en-US"/>
              </w:rPr>
              <w:t>0</w:t>
            </w:r>
            <w:r>
              <w:rPr>
                <w:b/>
                <w:lang w:val="en-US"/>
              </w:rPr>
              <w:t xml:space="preserve"> of</w:t>
            </w:r>
          </w:p>
          <w:p w:rsidR="0040631F" w:rsidRPr="001556B1" w:rsidRDefault="0028250A" w:rsidP="001556B1">
            <w:pPr>
              <w:widowControl w:val="0"/>
              <w:autoSpaceDE w:val="0"/>
              <w:autoSpaceDN w:val="0"/>
              <w:adjustRightInd w:val="0"/>
              <w:jc w:val="center"/>
              <w:rPr>
                <w:b/>
                <w:lang w:val="en-US"/>
              </w:rPr>
            </w:pPr>
            <w:r>
              <w:rPr>
                <w:b/>
                <w:lang w:val="uz-Cyrl-UZ"/>
              </w:rPr>
              <w:t xml:space="preserve">14 </w:t>
            </w:r>
            <w:r w:rsidR="008556E2">
              <w:rPr>
                <w:b/>
                <w:lang w:val="en-US"/>
              </w:rPr>
              <w:t xml:space="preserve">Febrary </w:t>
            </w:r>
            <w:r w:rsidR="001556B1">
              <w:rPr>
                <w:b/>
                <w:lang w:val="en-US"/>
              </w:rPr>
              <w:t xml:space="preserve"> </w:t>
            </w:r>
            <w:r w:rsidR="0040631F" w:rsidRPr="001556B1">
              <w:rPr>
                <w:b/>
                <w:lang w:val="en-US"/>
              </w:rPr>
              <w:t>20</w:t>
            </w:r>
            <w:r w:rsidR="008556E2">
              <w:rPr>
                <w:b/>
                <w:lang w:val="en-US"/>
              </w:rPr>
              <w:t>23 year</w:t>
            </w:r>
          </w:p>
          <w:p w:rsidR="008556E2" w:rsidRDefault="001556B1" w:rsidP="00A70F92">
            <w:pPr>
              <w:widowControl w:val="0"/>
              <w:autoSpaceDE w:val="0"/>
              <w:autoSpaceDN w:val="0"/>
              <w:adjustRightInd w:val="0"/>
              <w:jc w:val="center"/>
              <w:rPr>
                <w:b/>
                <w:noProof/>
                <w:lang w:val="en-US"/>
              </w:rPr>
            </w:pPr>
            <w:r>
              <w:rPr>
                <w:b/>
                <w:noProof/>
                <w:lang w:val="uz-Cyrl-UZ"/>
              </w:rPr>
              <w:t>Chairman of the Supervisory</w:t>
            </w:r>
          </w:p>
          <w:p w:rsidR="0040631F" w:rsidRPr="00A70F92" w:rsidRDefault="001556B1" w:rsidP="00A70F92">
            <w:pPr>
              <w:widowControl w:val="0"/>
              <w:autoSpaceDE w:val="0"/>
              <w:autoSpaceDN w:val="0"/>
              <w:adjustRightInd w:val="0"/>
              <w:jc w:val="center"/>
              <w:rPr>
                <w:b/>
                <w:noProof/>
                <w:lang w:val="uz-Cyrl-UZ"/>
              </w:rPr>
            </w:pPr>
            <w:r>
              <w:rPr>
                <w:b/>
                <w:noProof/>
                <w:lang w:val="uz-Cyrl-UZ"/>
              </w:rPr>
              <w:t>Board</w:t>
            </w:r>
          </w:p>
          <w:p w:rsidR="0040631F" w:rsidRPr="008556E2" w:rsidRDefault="008556E2" w:rsidP="00A70F92">
            <w:pPr>
              <w:widowControl w:val="0"/>
              <w:autoSpaceDE w:val="0"/>
              <w:autoSpaceDN w:val="0"/>
              <w:adjustRightInd w:val="0"/>
              <w:jc w:val="center"/>
              <w:rPr>
                <w:noProof/>
                <w:lang w:val="en-US"/>
              </w:rPr>
            </w:pPr>
            <w:r>
              <w:rPr>
                <w:b/>
                <w:noProof/>
                <w:lang w:val="en-US"/>
              </w:rPr>
              <w:t>T.Nabiye</w:t>
            </w:r>
            <w:r w:rsidR="00B1490E">
              <w:rPr>
                <w:b/>
                <w:noProof/>
                <w:lang w:val="en-US"/>
              </w:rPr>
              <w:t>v</w:t>
            </w:r>
            <w:r w:rsidR="0040631F" w:rsidRPr="00A70F92">
              <w:rPr>
                <w:noProof/>
                <w:lang w:val="uz-Cyrl-UZ"/>
              </w:rPr>
              <w:t>_______</w:t>
            </w:r>
            <w:r>
              <w:rPr>
                <w:noProof/>
                <w:lang w:val="en-US"/>
              </w:rPr>
              <w:t>_____</w:t>
            </w:r>
          </w:p>
          <w:p w:rsidR="0040631F" w:rsidRPr="00A70F92" w:rsidRDefault="0040631F" w:rsidP="00A70F92">
            <w:pPr>
              <w:ind w:right="180"/>
              <w:jc w:val="center"/>
              <w:rPr>
                <w:lang w:val="uz-Cyrl-UZ"/>
              </w:rPr>
            </w:pPr>
          </w:p>
          <w:p w:rsidR="00B1490E" w:rsidRDefault="008556E2" w:rsidP="00B1490E">
            <w:pPr>
              <w:widowControl w:val="0"/>
              <w:autoSpaceDE w:val="0"/>
              <w:autoSpaceDN w:val="0"/>
              <w:adjustRightInd w:val="0"/>
              <w:jc w:val="center"/>
              <w:rPr>
                <w:lang w:val="en-US"/>
              </w:rPr>
            </w:pPr>
            <w:r>
              <w:rPr>
                <w:lang w:val="uz-Cyrl-UZ"/>
              </w:rPr>
              <w:t>“</w:t>
            </w:r>
            <w:r w:rsidRPr="0028250A">
              <w:rPr>
                <w:lang w:val="en-US"/>
              </w:rPr>
              <w:t>______</w:t>
            </w:r>
            <w:r>
              <w:rPr>
                <w:lang w:val="uz-Cyrl-UZ"/>
              </w:rPr>
              <w:t xml:space="preserve">”___________2023 </w:t>
            </w:r>
            <w:r>
              <w:rPr>
                <w:lang w:val="en-US"/>
              </w:rPr>
              <w:t>y</w:t>
            </w:r>
            <w:r w:rsidR="00B1490E" w:rsidRPr="00B1490E">
              <w:rPr>
                <w:lang w:val="en-US"/>
              </w:rPr>
              <w:t xml:space="preserve"> </w:t>
            </w:r>
          </w:p>
          <w:p w:rsidR="0040631F" w:rsidRPr="00A70F92" w:rsidRDefault="0040631F" w:rsidP="00A70F92">
            <w:pPr>
              <w:widowControl w:val="0"/>
              <w:autoSpaceDE w:val="0"/>
              <w:autoSpaceDN w:val="0"/>
              <w:adjustRightInd w:val="0"/>
              <w:jc w:val="center"/>
              <w:rPr>
                <w:noProof/>
                <w:lang w:val="uz-Cyrl-UZ"/>
              </w:rPr>
            </w:pPr>
          </w:p>
          <w:p w:rsidR="0040631F" w:rsidRPr="00B1490E" w:rsidRDefault="001556B1" w:rsidP="00A70F92">
            <w:pPr>
              <w:widowControl w:val="0"/>
              <w:autoSpaceDE w:val="0"/>
              <w:autoSpaceDN w:val="0"/>
              <w:adjustRightInd w:val="0"/>
              <w:jc w:val="center"/>
              <w:rPr>
                <w:i/>
                <w:noProof/>
                <w:sz w:val="20"/>
                <w:szCs w:val="20"/>
                <w:lang w:val="uz-Cyrl-UZ"/>
              </w:rPr>
            </w:pPr>
            <w:r w:rsidRPr="00B1490E">
              <w:rPr>
                <w:i/>
                <w:noProof/>
                <w:sz w:val="20"/>
                <w:szCs w:val="20"/>
                <w:lang w:val="uz-Cyrl-UZ"/>
              </w:rPr>
              <w:t>SEAL</w:t>
            </w:r>
          </w:p>
        </w:tc>
        <w:tc>
          <w:tcPr>
            <w:tcW w:w="326" w:type="pct"/>
          </w:tcPr>
          <w:p w:rsidR="0040631F" w:rsidRPr="00A70F92" w:rsidRDefault="0040631F" w:rsidP="00A53F7C">
            <w:pPr>
              <w:widowControl w:val="0"/>
              <w:autoSpaceDE w:val="0"/>
              <w:autoSpaceDN w:val="0"/>
              <w:adjustRightInd w:val="0"/>
              <w:rPr>
                <w:noProof/>
                <w:lang w:val="uz-Cyrl-UZ"/>
              </w:rPr>
            </w:pPr>
          </w:p>
        </w:tc>
        <w:tc>
          <w:tcPr>
            <w:tcW w:w="2220" w:type="pct"/>
            <w:gridSpan w:val="2"/>
          </w:tcPr>
          <w:p w:rsidR="0040631F" w:rsidRPr="00A70F92" w:rsidRDefault="001556B1" w:rsidP="00A70F92">
            <w:pPr>
              <w:widowControl w:val="0"/>
              <w:autoSpaceDE w:val="0"/>
              <w:autoSpaceDN w:val="0"/>
              <w:adjustRightInd w:val="0"/>
              <w:jc w:val="center"/>
              <w:rPr>
                <w:b/>
                <w:bCs/>
                <w:noProof/>
                <w:lang w:val="uz-Cyrl-UZ"/>
              </w:rPr>
            </w:pPr>
            <w:r>
              <w:rPr>
                <w:b/>
                <w:bCs/>
                <w:noProof/>
                <w:lang w:val="uz-Cyrl-UZ"/>
              </w:rPr>
              <w:t>"REGISTERED</w:t>
            </w:r>
            <w:r w:rsidR="0040631F" w:rsidRPr="00A70F92">
              <w:rPr>
                <w:b/>
                <w:bCs/>
                <w:noProof/>
                <w:lang w:val="uz-Cyrl-UZ"/>
              </w:rPr>
              <w:t>"</w:t>
            </w:r>
          </w:p>
          <w:p w:rsidR="0028250A" w:rsidRPr="0028250A" w:rsidRDefault="0028250A" w:rsidP="0028250A">
            <w:pPr>
              <w:widowControl w:val="0"/>
              <w:autoSpaceDE w:val="0"/>
              <w:autoSpaceDN w:val="0"/>
              <w:adjustRightInd w:val="0"/>
              <w:ind w:left="127" w:right="18"/>
              <w:jc w:val="center"/>
              <w:rPr>
                <w:b/>
                <w:lang w:val="uz-Cyrl-UZ"/>
              </w:rPr>
            </w:pPr>
            <w:r w:rsidRPr="0028250A">
              <w:rPr>
                <w:b/>
                <w:lang w:val="uz-Cyrl-UZ"/>
              </w:rPr>
              <w:t>Deputy Minister of the Ministry of Economy and Finance of the Republic of Uzbekistan</w:t>
            </w:r>
          </w:p>
          <w:p w:rsidR="0028250A" w:rsidRPr="0028250A" w:rsidRDefault="0028250A" w:rsidP="0028250A">
            <w:pPr>
              <w:widowControl w:val="0"/>
              <w:autoSpaceDE w:val="0"/>
              <w:autoSpaceDN w:val="0"/>
              <w:adjustRightInd w:val="0"/>
              <w:ind w:left="127" w:right="18"/>
              <w:jc w:val="center"/>
              <w:rPr>
                <w:b/>
                <w:lang w:val="uz-Cyrl-UZ"/>
              </w:rPr>
            </w:pPr>
          </w:p>
          <w:p w:rsidR="0040631F" w:rsidRPr="00B1490E" w:rsidRDefault="0028250A" w:rsidP="0028250A">
            <w:pPr>
              <w:widowControl w:val="0"/>
              <w:autoSpaceDE w:val="0"/>
              <w:autoSpaceDN w:val="0"/>
              <w:adjustRightInd w:val="0"/>
              <w:ind w:right="182"/>
              <w:jc w:val="center"/>
              <w:rPr>
                <w:noProof/>
                <w:lang w:val="en-US"/>
              </w:rPr>
            </w:pPr>
            <w:r w:rsidRPr="0028250A">
              <w:rPr>
                <w:b/>
                <w:lang w:val="uz-Cyrl-UZ"/>
              </w:rPr>
              <w:t>______________G.Rakhimova</w:t>
            </w:r>
          </w:p>
          <w:p w:rsidR="0040631F" w:rsidRPr="00A70F92" w:rsidRDefault="0040631F" w:rsidP="00A70F92">
            <w:pPr>
              <w:widowControl w:val="0"/>
              <w:autoSpaceDE w:val="0"/>
              <w:autoSpaceDN w:val="0"/>
              <w:adjustRightInd w:val="0"/>
              <w:jc w:val="center"/>
              <w:rPr>
                <w:noProof/>
                <w:lang w:val="uz-Cyrl-UZ"/>
              </w:rPr>
            </w:pPr>
          </w:p>
          <w:p w:rsidR="0040631F" w:rsidRPr="008556E2" w:rsidRDefault="0040631F" w:rsidP="00A70F92">
            <w:pPr>
              <w:ind w:right="180"/>
              <w:jc w:val="center"/>
              <w:rPr>
                <w:lang w:val="uz-Cyrl-UZ"/>
              </w:rPr>
            </w:pPr>
            <w:r w:rsidRPr="00A70F92">
              <w:rPr>
                <w:lang w:val="uz-Cyrl-UZ"/>
              </w:rPr>
              <w:t>№</w:t>
            </w:r>
            <w:r w:rsidR="00B1490E">
              <w:rPr>
                <w:lang w:val="en-US"/>
              </w:rPr>
              <w:t xml:space="preserve"> L 0160-</w:t>
            </w:r>
            <w:r w:rsidR="008556E2">
              <w:rPr>
                <w:lang w:val="uz-Cyrl-UZ"/>
              </w:rPr>
              <w:t>9</w:t>
            </w:r>
          </w:p>
          <w:p w:rsidR="0040631F" w:rsidRPr="00A70F92" w:rsidRDefault="0040631F" w:rsidP="00A70F92">
            <w:pPr>
              <w:ind w:right="180"/>
              <w:jc w:val="center"/>
              <w:rPr>
                <w:lang w:val="uz-Cyrl-UZ"/>
              </w:rPr>
            </w:pPr>
          </w:p>
          <w:p w:rsidR="0028250A" w:rsidRDefault="0028250A" w:rsidP="00A70F92">
            <w:pPr>
              <w:widowControl w:val="0"/>
              <w:autoSpaceDE w:val="0"/>
              <w:autoSpaceDN w:val="0"/>
              <w:adjustRightInd w:val="0"/>
              <w:ind w:firstLine="900"/>
              <w:jc w:val="center"/>
              <w:rPr>
                <w:lang w:val="uz-Cyrl-UZ"/>
              </w:rPr>
            </w:pPr>
            <w:r w:rsidRPr="0028250A">
              <w:rPr>
                <w:lang w:val="en-US"/>
              </w:rPr>
              <w:t>“ 25 ” April , 2023</w:t>
            </w:r>
          </w:p>
          <w:p w:rsidR="0028250A" w:rsidRDefault="0028250A" w:rsidP="00A70F92">
            <w:pPr>
              <w:widowControl w:val="0"/>
              <w:autoSpaceDE w:val="0"/>
              <w:autoSpaceDN w:val="0"/>
              <w:adjustRightInd w:val="0"/>
              <w:ind w:firstLine="900"/>
              <w:jc w:val="center"/>
              <w:rPr>
                <w:lang w:val="uz-Cyrl-UZ"/>
              </w:rPr>
            </w:pPr>
          </w:p>
          <w:p w:rsidR="0040631F" w:rsidRPr="00B1490E" w:rsidRDefault="001556B1" w:rsidP="00A70F92">
            <w:pPr>
              <w:widowControl w:val="0"/>
              <w:autoSpaceDE w:val="0"/>
              <w:autoSpaceDN w:val="0"/>
              <w:adjustRightInd w:val="0"/>
              <w:ind w:firstLine="900"/>
              <w:jc w:val="center"/>
              <w:rPr>
                <w:i/>
                <w:noProof/>
                <w:sz w:val="20"/>
                <w:szCs w:val="20"/>
                <w:lang w:val="uz-Cyrl-UZ"/>
              </w:rPr>
            </w:pPr>
            <w:r w:rsidRPr="00B1490E">
              <w:rPr>
                <w:i/>
                <w:noProof/>
                <w:sz w:val="20"/>
                <w:szCs w:val="20"/>
                <w:lang w:val="uz-Cyrl-UZ"/>
              </w:rPr>
              <w:t>SEAL</w:t>
            </w:r>
          </w:p>
        </w:tc>
      </w:tr>
      <w:tr w:rsidR="0040631F" w:rsidRPr="00AD0648" w:rsidTr="005209F3">
        <w:trPr>
          <w:jc w:val="center"/>
        </w:trPr>
        <w:tc>
          <w:tcPr>
            <w:tcW w:w="2453" w:type="pct"/>
            <w:gridSpan w:val="2"/>
          </w:tcPr>
          <w:p w:rsidR="0040631F" w:rsidRPr="00A70F92" w:rsidRDefault="0040631F" w:rsidP="00A53F7C">
            <w:pPr>
              <w:widowControl w:val="0"/>
              <w:autoSpaceDE w:val="0"/>
              <w:autoSpaceDN w:val="0"/>
              <w:adjustRightInd w:val="0"/>
              <w:rPr>
                <w:noProof/>
                <w:lang w:val="uz-Cyrl-UZ"/>
              </w:rPr>
            </w:pPr>
          </w:p>
        </w:tc>
        <w:tc>
          <w:tcPr>
            <w:tcW w:w="326" w:type="pct"/>
          </w:tcPr>
          <w:p w:rsidR="0040631F" w:rsidRPr="00A70F92" w:rsidRDefault="0040631F" w:rsidP="00A53F7C">
            <w:pPr>
              <w:widowControl w:val="0"/>
              <w:autoSpaceDE w:val="0"/>
              <w:autoSpaceDN w:val="0"/>
              <w:adjustRightInd w:val="0"/>
              <w:rPr>
                <w:noProof/>
                <w:lang w:val="uz-Cyrl-UZ"/>
              </w:rPr>
            </w:pPr>
          </w:p>
        </w:tc>
        <w:tc>
          <w:tcPr>
            <w:tcW w:w="2220" w:type="pct"/>
            <w:gridSpan w:val="2"/>
          </w:tcPr>
          <w:p w:rsidR="0040631F" w:rsidRPr="00A70F92" w:rsidRDefault="0040631F" w:rsidP="00A70F92">
            <w:pPr>
              <w:widowControl w:val="0"/>
              <w:autoSpaceDE w:val="0"/>
              <w:autoSpaceDN w:val="0"/>
              <w:adjustRightInd w:val="0"/>
              <w:jc w:val="center"/>
              <w:rPr>
                <w:noProof/>
                <w:lang w:val="uz-Cyrl-UZ"/>
              </w:rPr>
            </w:pPr>
          </w:p>
        </w:tc>
      </w:tr>
      <w:tr w:rsidR="0040631F" w:rsidRPr="00AD0648" w:rsidTr="005209F3">
        <w:trPr>
          <w:jc w:val="center"/>
        </w:trPr>
        <w:tc>
          <w:tcPr>
            <w:tcW w:w="1156" w:type="pct"/>
          </w:tcPr>
          <w:p w:rsidR="0040631F" w:rsidRPr="00A70F92" w:rsidRDefault="0040631F" w:rsidP="00A53F7C">
            <w:pPr>
              <w:widowControl w:val="0"/>
              <w:autoSpaceDE w:val="0"/>
              <w:autoSpaceDN w:val="0"/>
              <w:adjustRightInd w:val="0"/>
              <w:rPr>
                <w:noProof/>
                <w:lang w:val="uz-Cyrl-UZ"/>
              </w:rPr>
            </w:pPr>
          </w:p>
        </w:tc>
        <w:tc>
          <w:tcPr>
            <w:tcW w:w="2685" w:type="pct"/>
            <w:gridSpan w:val="3"/>
          </w:tcPr>
          <w:p w:rsidR="0040631F" w:rsidRPr="00A70F92" w:rsidRDefault="0040631F" w:rsidP="00A53F7C">
            <w:pPr>
              <w:widowControl w:val="0"/>
              <w:autoSpaceDE w:val="0"/>
              <w:autoSpaceDN w:val="0"/>
              <w:adjustRightInd w:val="0"/>
              <w:rPr>
                <w:noProof/>
                <w:lang w:val="uz-Cyrl-UZ"/>
              </w:rPr>
            </w:pPr>
          </w:p>
        </w:tc>
        <w:tc>
          <w:tcPr>
            <w:tcW w:w="1158" w:type="pct"/>
          </w:tcPr>
          <w:p w:rsidR="0040631F" w:rsidRPr="00A70F92" w:rsidRDefault="0040631F" w:rsidP="00A53F7C">
            <w:pPr>
              <w:widowControl w:val="0"/>
              <w:autoSpaceDE w:val="0"/>
              <w:autoSpaceDN w:val="0"/>
              <w:adjustRightInd w:val="0"/>
              <w:rPr>
                <w:noProof/>
                <w:lang w:val="uz-Cyrl-UZ"/>
              </w:rPr>
            </w:pPr>
          </w:p>
        </w:tc>
      </w:tr>
      <w:tr w:rsidR="0040631F" w:rsidRPr="00AD0648" w:rsidTr="005209F3">
        <w:trPr>
          <w:jc w:val="center"/>
        </w:trPr>
        <w:tc>
          <w:tcPr>
            <w:tcW w:w="5000" w:type="pct"/>
            <w:gridSpan w:val="5"/>
          </w:tcPr>
          <w:p w:rsidR="0040631F" w:rsidRPr="00A70F92" w:rsidRDefault="00360FB4" w:rsidP="00D74D21">
            <w:pPr>
              <w:widowControl w:val="0"/>
              <w:autoSpaceDE w:val="0"/>
              <w:autoSpaceDN w:val="0"/>
              <w:adjustRightInd w:val="0"/>
              <w:jc w:val="center"/>
              <w:rPr>
                <w:b/>
                <w:bCs/>
                <w:noProof/>
                <w:lang w:val="uz-Cyrl-UZ"/>
              </w:rPr>
            </w:pPr>
            <w:r>
              <w:rPr>
                <w:b/>
                <w:bCs/>
                <w:noProof/>
                <w:lang w:val="uz-Cyrl-UZ"/>
              </w:rPr>
              <w:t>DECISION ON ISSUEING ADDITIONAL SHARES</w:t>
            </w:r>
          </w:p>
        </w:tc>
      </w:tr>
      <w:tr w:rsidR="0040631F" w:rsidRPr="00A70F92" w:rsidTr="005209F3">
        <w:trPr>
          <w:jc w:val="center"/>
        </w:trPr>
        <w:tc>
          <w:tcPr>
            <w:tcW w:w="5000" w:type="pct"/>
            <w:gridSpan w:val="5"/>
          </w:tcPr>
          <w:p w:rsidR="0040631F" w:rsidRPr="00A70F92" w:rsidRDefault="00360FB4" w:rsidP="00D133CD">
            <w:pPr>
              <w:widowControl w:val="0"/>
              <w:autoSpaceDE w:val="0"/>
              <w:autoSpaceDN w:val="0"/>
              <w:adjustRightInd w:val="0"/>
              <w:jc w:val="center"/>
              <w:rPr>
                <w:noProof/>
              </w:rPr>
            </w:pPr>
            <w:r>
              <w:rPr>
                <w:b/>
                <w:bCs/>
                <w:noProof/>
                <w:lang w:val="en-US"/>
              </w:rPr>
              <w:t xml:space="preserve">JSC </w:t>
            </w:r>
            <w:r w:rsidR="0040631F" w:rsidRPr="00A70F92">
              <w:rPr>
                <w:b/>
                <w:bCs/>
                <w:noProof/>
              </w:rPr>
              <w:t>«</w:t>
            </w:r>
            <w:r w:rsidR="0040631F" w:rsidRPr="00A70F92">
              <w:rPr>
                <w:b/>
                <w:bCs/>
                <w:noProof/>
                <w:lang w:val="en-US"/>
              </w:rPr>
              <w:t>BIOKIMYO</w:t>
            </w:r>
            <w:r w:rsidR="0040631F" w:rsidRPr="00A70F92">
              <w:rPr>
                <w:b/>
                <w:bCs/>
                <w:noProof/>
              </w:rPr>
              <w:t xml:space="preserve">» </w:t>
            </w:r>
          </w:p>
        </w:tc>
      </w:tr>
    </w:tbl>
    <w:p w:rsidR="0040631F" w:rsidRPr="00A70F92" w:rsidRDefault="0040631F" w:rsidP="00E6435C">
      <w:pPr>
        <w:widowControl w:val="0"/>
        <w:autoSpaceDE w:val="0"/>
        <w:autoSpaceDN w:val="0"/>
        <w:adjustRightInd w:val="0"/>
        <w:ind w:left="420" w:right="5100"/>
        <w:jc w:val="center"/>
        <w:rPr>
          <w:noProof/>
        </w:rPr>
      </w:pPr>
    </w:p>
    <w:tbl>
      <w:tblPr>
        <w:tblW w:w="5000" w:type="pct"/>
        <w:jc w:val="center"/>
        <w:tblLayout w:type="fixed"/>
        <w:tblCellMar>
          <w:left w:w="0" w:type="dxa"/>
          <w:right w:w="0" w:type="dxa"/>
        </w:tblCellMar>
        <w:tblLook w:val="0000" w:firstRow="0" w:lastRow="0" w:firstColumn="0" w:lastColumn="0" w:noHBand="0" w:noVBand="0"/>
      </w:tblPr>
      <w:tblGrid>
        <w:gridCol w:w="3563"/>
        <w:gridCol w:w="445"/>
        <w:gridCol w:w="445"/>
        <w:gridCol w:w="445"/>
        <w:gridCol w:w="445"/>
        <w:gridCol w:w="446"/>
        <w:gridCol w:w="446"/>
        <w:gridCol w:w="446"/>
        <w:gridCol w:w="446"/>
        <w:gridCol w:w="446"/>
        <w:gridCol w:w="446"/>
        <w:gridCol w:w="446"/>
        <w:gridCol w:w="446"/>
      </w:tblGrid>
      <w:tr w:rsidR="0040631F" w:rsidRPr="00A70F92" w:rsidTr="00A53F7C">
        <w:trPr>
          <w:jc w:val="center"/>
        </w:trPr>
        <w:tc>
          <w:tcPr>
            <w:tcW w:w="2000" w:type="pct"/>
            <w:tcBorders>
              <w:top w:val="nil"/>
              <w:left w:val="nil"/>
              <w:bottom w:val="nil"/>
              <w:right w:val="nil"/>
            </w:tcBorders>
            <w:vAlign w:val="center"/>
          </w:tcPr>
          <w:p w:rsidR="0040631F" w:rsidRPr="00A70F92" w:rsidRDefault="00360FB4" w:rsidP="00A53F7C">
            <w:pPr>
              <w:widowControl w:val="0"/>
              <w:autoSpaceDE w:val="0"/>
              <w:autoSpaceDN w:val="0"/>
              <w:adjustRightInd w:val="0"/>
              <w:jc w:val="center"/>
              <w:rPr>
                <w:b/>
                <w:bCs/>
                <w:noProof/>
              </w:rPr>
            </w:pPr>
            <w:r>
              <w:rPr>
                <w:b/>
                <w:bCs/>
                <w:noProof/>
              </w:rPr>
              <w:t>Issued identification number</w:t>
            </w:r>
            <w:r w:rsidR="0040631F" w:rsidRPr="00A70F92">
              <w:rPr>
                <w:b/>
                <w:bCs/>
                <w:noProof/>
              </w:rPr>
              <w:t>:</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R</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556E2" w:rsidRDefault="008556E2" w:rsidP="00A53F7C">
            <w:pPr>
              <w:widowControl w:val="0"/>
              <w:autoSpaceDE w:val="0"/>
              <w:autoSpaceDN w:val="0"/>
              <w:adjustRightInd w:val="0"/>
              <w:jc w:val="center"/>
              <w:rPr>
                <w:noProof/>
                <w:lang w:val="en-US"/>
              </w:rPr>
            </w:pPr>
            <w:r>
              <w:rPr>
                <w:noProof/>
                <w:lang w:val="en-US"/>
              </w:rPr>
              <w:t>U</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1</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0</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8</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L</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0</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1</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6</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0</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06457" w:rsidRDefault="00806457" w:rsidP="00A53F7C">
            <w:pPr>
              <w:widowControl w:val="0"/>
              <w:autoSpaceDE w:val="0"/>
              <w:autoSpaceDN w:val="0"/>
              <w:adjustRightInd w:val="0"/>
              <w:jc w:val="center"/>
              <w:rPr>
                <w:noProof/>
                <w:lang w:val="en-US"/>
              </w:rPr>
            </w:pPr>
            <w:r>
              <w:rPr>
                <w:noProof/>
                <w:lang w:val="en-US"/>
              </w:rPr>
              <w:t>T</w:t>
            </w:r>
          </w:p>
        </w:tc>
        <w:tc>
          <w:tcPr>
            <w:tcW w:w="250" w:type="pct"/>
            <w:tcBorders>
              <w:top w:val="single" w:sz="6" w:space="0" w:color="000000"/>
              <w:left w:val="single" w:sz="6" w:space="0" w:color="000000"/>
              <w:bottom w:val="single" w:sz="6" w:space="0" w:color="000000"/>
              <w:right w:val="single" w:sz="6" w:space="0" w:color="000000"/>
            </w:tcBorders>
            <w:vAlign w:val="center"/>
          </w:tcPr>
          <w:p w:rsidR="0040631F" w:rsidRPr="008556E2" w:rsidRDefault="008556E2" w:rsidP="00A53F7C">
            <w:pPr>
              <w:widowControl w:val="0"/>
              <w:autoSpaceDE w:val="0"/>
              <w:autoSpaceDN w:val="0"/>
              <w:adjustRightInd w:val="0"/>
              <w:jc w:val="center"/>
              <w:rPr>
                <w:noProof/>
                <w:lang w:val="uz-Cyrl-UZ"/>
              </w:rPr>
            </w:pPr>
            <w:r>
              <w:rPr>
                <w:noProof/>
                <w:lang w:val="uz-Cyrl-UZ"/>
              </w:rPr>
              <w:t>7</w:t>
            </w:r>
          </w:p>
        </w:tc>
      </w:tr>
    </w:tbl>
    <w:p w:rsidR="0040631F" w:rsidRPr="00A70F92" w:rsidRDefault="0040631F" w:rsidP="00E6435C">
      <w:pPr>
        <w:widowControl w:val="0"/>
        <w:autoSpaceDE w:val="0"/>
        <w:autoSpaceDN w:val="0"/>
        <w:adjustRightInd w:val="0"/>
        <w:ind w:left="420" w:right="5100"/>
        <w:jc w:val="center"/>
        <w:rPr>
          <w:noProof/>
        </w:rPr>
      </w:pPr>
    </w:p>
    <w:tbl>
      <w:tblPr>
        <w:tblW w:w="5000" w:type="pct"/>
        <w:jc w:val="center"/>
        <w:tblLayout w:type="fixed"/>
        <w:tblCellMar>
          <w:left w:w="0" w:type="dxa"/>
          <w:right w:w="0" w:type="dxa"/>
        </w:tblCellMar>
        <w:tblLook w:val="0000" w:firstRow="0" w:lastRow="0" w:firstColumn="0" w:lastColumn="0" w:noHBand="0" w:noVBand="0"/>
      </w:tblPr>
      <w:tblGrid>
        <w:gridCol w:w="8919"/>
      </w:tblGrid>
      <w:tr w:rsidR="0040631F" w:rsidRPr="004F1D52" w:rsidTr="00C60D60">
        <w:trPr>
          <w:jc w:val="center"/>
        </w:trPr>
        <w:tc>
          <w:tcPr>
            <w:tcW w:w="5000" w:type="pct"/>
          </w:tcPr>
          <w:p w:rsidR="0040631F" w:rsidRPr="00814517" w:rsidRDefault="0040631F" w:rsidP="00C92E6E">
            <w:pPr>
              <w:widowControl w:val="0"/>
              <w:autoSpaceDE w:val="0"/>
              <w:autoSpaceDN w:val="0"/>
              <w:adjustRightInd w:val="0"/>
              <w:ind w:right="180" w:firstLine="545"/>
              <w:jc w:val="both"/>
              <w:rPr>
                <w:noProof/>
              </w:rPr>
            </w:pPr>
          </w:p>
        </w:tc>
      </w:tr>
      <w:tr w:rsidR="0040631F" w:rsidRPr="00AD0648" w:rsidTr="00153931">
        <w:trPr>
          <w:jc w:val="center"/>
        </w:trPr>
        <w:tc>
          <w:tcPr>
            <w:tcW w:w="5000" w:type="pct"/>
          </w:tcPr>
          <w:p w:rsidR="00814517" w:rsidRPr="00814517" w:rsidRDefault="0028250A" w:rsidP="00706D46">
            <w:pPr>
              <w:widowControl w:val="0"/>
              <w:autoSpaceDE w:val="0"/>
              <w:autoSpaceDN w:val="0"/>
              <w:adjustRightInd w:val="0"/>
              <w:ind w:right="175" w:firstLine="567"/>
              <w:jc w:val="both"/>
              <w:rPr>
                <w:lang w:val="uz-Cyrl-UZ"/>
              </w:rPr>
            </w:pPr>
            <w:r>
              <w:rPr>
                <w:lang w:val="uz-Cyrl-UZ"/>
              </w:rPr>
              <w:t>2</w:t>
            </w:r>
            <w:r w:rsidRPr="0028250A">
              <w:rPr>
                <w:lang w:val="en-US"/>
              </w:rPr>
              <w:t> 856 640</w:t>
            </w:r>
            <w:r>
              <w:rPr>
                <w:lang w:val="uz-Cyrl-UZ"/>
              </w:rPr>
              <w:t xml:space="preserve"> </w:t>
            </w:r>
            <w:r w:rsidR="00814517" w:rsidRPr="00814517">
              <w:rPr>
                <w:lang w:val="uz-Cyrl-UZ"/>
              </w:rPr>
              <w:t>registered, simple, uncertificated shares with a nominal value of 3 350 soums.</w:t>
            </w:r>
          </w:p>
          <w:p w:rsidR="0028250A" w:rsidRDefault="0028250A" w:rsidP="00DC6168">
            <w:pPr>
              <w:widowControl w:val="0"/>
              <w:autoSpaceDE w:val="0"/>
              <w:autoSpaceDN w:val="0"/>
              <w:adjustRightInd w:val="0"/>
              <w:ind w:right="175" w:firstLine="540"/>
              <w:jc w:val="both"/>
              <w:rPr>
                <w:lang w:val="uz-Cyrl-UZ"/>
              </w:rPr>
            </w:pPr>
            <w:r w:rsidRPr="0028250A">
              <w:rPr>
                <w:lang w:val="uz-Cyrl-UZ"/>
              </w:rPr>
              <w:t>The method of placement of shares of this issue is a closed subscription.</w:t>
            </w:r>
          </w:p>
          <w:p w:rsidR="0040631F" w:rsidRPr="00A70F92" w:rsidRDefault="0028250A" w:rsidP="00DC6168">
            <w:pPr>
              <w:widowControl w:val="0"/>
              <w:autoSpaceDE w:val="0"/>
              <w:autoSpaceDN w:val="0"/>
              <w:adjustRightInd w:val="0"/>
              <w:ind w:right="175" w:firstLine="540"/>
              <w:jc w:val="both"/>
              <w:rPr>
                <w:noProof/>
                <w:lang w:val="uz-Cyrl-UZ"/>
              </w:rPr>
            </w:pPr>
            <w:r w:rsidRPr="0028250A">
              <w:rPr>
                <w:lang w:val="uz-Cyrl-UZ"/>
              </w:rPr>
              <w:t>This issue of shares is the ninth issue.</w:t>
            </w:r>
          </w:p>
        </w:tc>
      </w:tr>
    </w:tbl>
    <w:p w:rsidR="0040631F" w:rsidRPr="00A70F92" w:rsidRDefault="0040631F" w:rsidP="00814517">
      <w:pPr>
        <w:widowControl w:val="0"/>
        <w:autoSpaceDE w:val="0"/>
        <w:autoSpaceDN w:val="0"/>
        <w:adjustRightInd w:val="0"/>
        <w:jc w:val="both"/>
        <w:rPr>
          <w:noProof/>
          <w:lang w:val="uz-Cyrl-UZ"/>
        </w:rPr>
      </w:pPr>
    </w:p>
    <w:tbl>
      <w:tblPr>
        <w:tblW w:w="5000" w:type="pct"/>
        <w:jc w:val="center"/>
        <w:tblLayout w:type="fixed"/>
        <w:tblCellMar>
          <w:left w:w="0" w:type="dxa"/>
          <w:right w:w="0" w:type="dxa"/>
        </w:tblCellMar>
        <w:tblLook w:val="0000" w:firstRow="0" w:lastRow="0" w:firstColumn="0" w:lastColumn="0" w:noHBand="0" w:noVBand="0"/>
      </w:tblPr>
      <w:tblGrid>
        <w:gridCol w:w="8919"/>
      </w:tblGrid>
      <w:tr w:rsidR="0040631F" w:rsidRPr="00AD0648" w:rsidTr="00C60D60">
        <w:trPr>
          <w:jc w:val="center"/>
        </w:trPr>
        <w:tc>
          <w:tcPr>
            <w:tcW w:w="5000" w:type="pct"/>
          </w:tcPr>
          <w:p w:rsidR="0040631F" w:rsidRPr="00A70F92" w:rsidRDefault="0040631F" w:rsidP="00814517">
            <w:pPr>
              <w:widowControl w:val="0"/>
              <w:autoSpaceDE w:val="0"/>
              <w:autoSpaceDN w:val="0"/>
              <w:adjustRightInd w:val="0"/>
              <w:ind w:right="180"/>
              <w:rPr>
                <w:noProof/>
                <w:lang w:val="uz-Cyrl-UZ"/>
              </w:rPr>
            </w:pPr>
          </w:p>
        </w:tc>
      </w:tr>
      <w:tr w:rsidR="0040631F" w:rsidRPr="00AD0648" w:rsidTr="00C60D60">
        <w:trPr>
          <w:jc w:val="center"/>
        </w:trPr>
        <w:tc>
          <w:tcPr>
            <w:tcW w:w="5000" w:type="pct"/>
          </w:tcPr>
          <w:p w:rsidR="00814517" w:rsidRPr="00814517" w:rsidRDefault="00814517" w:rsidP="00B1490E">
            <w:pPr>
              <w:widowControl w:val="0"/>
              <w:autoSpaceDE w:val="0"/>
              <w:autoSpaceDN w:val="0"/>
              <w:adjustRightInd w:val="0"/>
              <w:jc w:val="both"/>
              <w:rPr>
                <w:noProof/>
                <w:lang w:val="uz-Cyrl-UZ"/>
              </w:rPr>
            </w:pPr>
            <w:r w:rsidRPr="00814517">
              <w:rPr>
                <w:b/>
                <w:noProof/>
                <w:lang w:val="uz-Cyrl-UZ"/>
              </w:rPr>
              <w:t xml:space="preserve">Approved by: </w:t>
            </w:r>
            <w:r w:rsidRPr="00814517">
              <w:rPr>
                <w:noProof/>
                <w:lang w:val="uz-Cyrl-UZ"/>
              </w:rPr>
              <w:t>The decision of the meeting of the Supervisory Board No. 2</w:t>
            </w:r>
            <w:r w:rsidR="00B1490E">
              <w:rPr>
                <w:noProof/>
                <w:lang w:val="en-US"/>
              </w:rPr>
              <w:t>/18</w:t>
            </w:r>
            <w:r w:rsidR="00B1490E">
              <w:rPr>
                <w:noProof/>
                <w:lang w:val="uz-Cyrl-UZ"/>
              </w:rPr>
              <w:t xml:space="preserve"> of Ju</w:t>
            </w:r>
            <w:r w:rsidR="00B1490E">
              <w:rPr>
                <w:noProof/>
                <w:lang w:val="en-US"/>
              </w:rPr>
              <w:t>n</w:t>
            </w:r>
            <w:r w:rsidRPr="00814517">
              <w:rPr>
                <w:noProof/>
                <w:lang w:val="uz-Cyrl-UZ"/>
              </w:rPr>
              <w:t>y 2, 201</w:t>
            </w:r>
            <w:r w:rsidR="00B1490E">
              <w:rPr>
                <w:noProof/>
                <w:lang w:val="en-US"/>
              </w:rPr>
              <w:t>8</w:t>
            </w:r>
            <w:r w:rsidRPr="00814517">
              <w:rPr>
                <w:noProof/>
                <w:lang w:val="uz-Cyrl-UZ"/>
              </w:rPr>
              <w:t>.</w:t>
            </w:r>
          </w:p>
          <w:p w:rsidR="00814517" w:rsidRPr="00814517" w:rsidRDefault="00814517" w:rsidP="00B1490E">
            <w:pPr>
              <w:widowControl w:val="0"/>
              <w:autoSpaceDE w:val="0"/>
              <w:autoSpaceDN w:val="0"/>
              <w:adjustRightInd w:val="0"/>
              <w:ind w:firstLine="570"/>
              <w:jc w:val="both"/>
              <w:rPr>
                <w:noProof/>
                <w:lang w:val="uz-Cyrl-UZ"/>
              </w:rPr>
            </w:pPr>
            <w:r w:rsidRPr="00814517">
              <w:rPr>
                <w:noProof/>
                <w:lang w:val="uz-Cyrl-UZ"/>
              </w:rPr>
              <w:t xml:space="preserve">According to the statement No. </w:t>
            </w:r>
            <w:r w:rsidR="0028250A">
              <w:rPr>
                <w:noProof/>
                <w:lang w:val="uz-Cyrl-UZ"/>
              </w:rPr>
              <w:t>10</w:t>
            </w:r>
            <w:r w:rsidRPr="00814517">
              <w:rPr>
                <w:noProof/>
                <w:lang w:val="uz-Cyrl-UZ"/>
              </w:rPr>
              <w:t xml:space="preserve"> of </w:t>
            </w:r>
            <w:r w:rsidR="0028250A" w:rsidRPr="0028250A">
              <w:rPr>
                <w:noProof/>
                <w:lang w:val="uz-Cyrl-UZ"/>
              </w:rPr>
              <w:t>February 14, 2023</w:t>
            </w:r>
            <w:r w:rsidR="0028250A">
              <w:rPr>
                <w:noProof/>
                <w:lang w:val="uz-Cyrl-UZ"/>
              </w:rPr>
              <w:t xml:space="preserve"> </w:t>
            </w:r>
            <w:r w:rsidR="0028250A">
              <w:rPr>
                <w:noProof/>
                <w:lang w:val="en-US"/>
              </w:rPr>
              <w:t>year</w:t>
            </w:r>
            <w:r w:rsidRPr="00814517">
              <w:rPr>
                <w:noProof/>
                <w:lang w:val="uz-Cyrl-UZ"/>
              </w:rPr>
              <w:t xml:space="preserve"> the meeting of the Supervisory Board of JSC BIOKIMYO JSC, it was decided to issue additional shares.</w:t>
            </w:r>
          </w:p>
          <w:p w:rsidR="0040631F" w:rsidRPr="00A70F92" w:rsidRDefault="00814517" w:rsidP="00B1490E">
            <w:pPr>
              <w:widowControl w:val="0"/>
              <w:autoSpaceDE w:val="0"/>
              <w:autoSpaceDN w:val="0"/>
              <w:adjustRightInd w:val="0"/>
              <w:ind w:firstLine="570"/>
              <w:jc w:val="both"/>
              <w:rPr>
                <w:noProof/>
                <w:lang w:val="uz-Cyrl-UZ"/>
              </w:rPr>
            </w:pPr>
            <w:r w:rsidRPr="00814517">
              <w:rPr>
                <w:noProof/>
                <w:lang w:val="uz-Cyrl-UZ"/>
              </w:rPr>
              <w:t>Issuer's location, postal address, contact phone numbers and e-mail address:</w:t>
            </w:r>
          </w:p>
        </w:tc>
      </w:tr>
    </w:tbl>
    <w:p w:rsidR="004E6400" w:rsidRPr="004E6400" w:rsidRDefault="004E6400" w:rsidP="004E6400">
      <w:pPr>
        <w:widowControl w:val="0"/>
        <w:autoSpaceDE w:val="0"/>
        <w:autoSpaceDN w:val="0"/>
        <w:adjustRightInd w:val="0"/>
        <w:spacing w:before="120"/>
        <w:ind w:firstLine="573"/>
        <w:jc w:val="both"/>
        <w:rPr>
          <w:noProof/>
          <w:lang w:val="uz-Cyrl-UZ"/>
        </w:rPr>
      </w:pPr>
      <w:r w:rsidRPr="004E6400">
        <w:rPr>
          <w:b/>
          <w:noProof/>
          <w:lang w:val="uz-Cyrl-UZ"/>
        </w:rPr>
        <w:t xml:space="preserve">Location: </w:t>
      </w:r>
      <w:r w:rsidRPr="004E6400">
        <w:rPr>
          <w:noProof/>
          <w:lang w:val="uz-Cyrl-UZ"/>
        </w:rPr>
        <w:t>Tashkent region, Yangiyul district, Kymegar Str, 1</w:t>
      </w:r>
    </w:p>
    <w:p w:rsidR="004E6400" w:rsidRPr="004E6400" w:rsidRDefault="004E6400" w:rsidP="004E6400">
      <w:pPr>
        <w:widowControl w:val="0"/>
        <w:autoSpaceDE w:val="0"/>
        <w:autoSpaceDN w:val="0"/>
        <w:adjustRightInd w:val="0"/>
        <w:spacing w:before="120"/>
        <w:ind w:firstLine="573"/>
        <w:jc w:val="both"/>
        <w:rPr>
          <w:noProof/>
          <w:lang w:val="uz-Cyrl-UZ"/>
        </w:rPr>
      </w:pPr>
      <w:r w:rsidRPr="005B7702">
        <w:rPr>
          <w:b/>
          <w:noProof/>
          <w:lang w:val="uz-Cyrl-UZ"/>
        </w:rPr>
        <w:t>Postal address</w:t>
      </w:r>
      <w:r w:rsidRPr="004E6400">
        <w:rPr>
          <w:noProof/>
          <w:lang w:val="uz-Cyrl-UZ"/>
        </w:rPr>
        <w:t>: 112004, Tashkent region, Yangiyul c</w:t>
      </w:r>
      <w:r w:rsidR="00371135">
        <w:rPr>
          <w:noProof/>
          <w:lang w:val="en-US"/>
        </w:rPr>
        <w:t>i</w:t>
      </w:r>
      <w:r w:rsidRPr="004E6400">
        <w:rPr>
          <w:noProof/>
          <w:lang w:val="uz-Cyrl-UZ"/>
        </w:rPr>
        <w:t>t</w:t>
      </w:r>
      <w:r w:rsidR="00371135">
        <w:rPr>
          <w:noProof/>
          <w:lang w:val="en-US"/>
        </w:rPr>
        <w:t>y</w:t>
      </w:r>
      <w:r w:rsidRPr="004E6400">
        <w:rPr>
          <w:noProof/>
          <w:lang w:val="uz-Cyrl-UZ"/>
        </w:rPr>
        <w:t>, Kymegar street, 1</w:t>
      </w:r>
    </w:p>
    <w:p w:rsidR="004E6400" w:rsidRPr="004E6400" w:rsidRDefault="004E6400" w:rsidP="004E6400">
      <w:pPr>
        <w:widowControl w:val="0"/>
        <w:autoSpaceDE w:val="0"/>
        <w:autoSpaceDN w:val="0"/>
        <w:adjustRightInd w:val="0"/>
        <w:spacing w:before="120"/>
        <w:ind w:firstLine="573"/>
        <w:jc w:val="both"/>
        <w:rPr>
          <w:noProof/>
          <w:lang w:val="uz-Cyrl-UZ"/>
        </w:rPr>
      </w:pPr>
      <w:r w:rsidRPr="005B7702">
        <w:rPr>
          <w:b/>
          <w:noProof/>
          <w:lang w:val="uz-Cyrl-UZ"/>
        </w:rPr>
        <w:t>Contact telephones</w:t>
      </w:r>
      <w:r w:rsidRPr="004E6400">
        <w:rPr>
          <w:noProof/>
          <w:lang w:val="uz-Cyrl-UZ"/>
        </w:rPr>
        <w:t>: 0-370 60 2-49-18, Fax: 0-370 60-2-43-84</w:t>
      </w:r>
    </w:p>
    <w:p w:rsidR="004E6400" w:rsidRPr="004E6400" w:rsidRDefault="004E6400" w:rsidP="004E6400">
      <w:pPr>
        <w:widowControl w:val="0"/>
        <w:autoSpaceDE w:val="0"/>
        <w:autoSpaceDN w:val="0"/>
        <w:adjustRightInd w:val="0"/>
        <w:spacing w:before="120"/>
        <w:ind w:firstLine="573"/>
        <w:jc w:val="both"/>
        <w:rPr>
          <w:noProof/>
          <w:lang w:val="uz-Cyrl-UZ"/>
        </w:rPr>
      </w:pPr>
      <w:r w:rsidRPr="005B7702">
        <w:rPr>
          <w:b/>
          <w:noProof/>
          <w:lang w:val="uz-Cyrl-UZ"/>
        </w:rPr>
        <w:t>Website</w:t>
      </w:r>
      <w:r w:rsidRPr="004E6400">
        <w:rPr>
          <w:noProof/>
          <w:lang w:val="uz-Cyrl-UZ"/>
        </w:rPr>
        <w:t>: www.biokimyo.uz</w:t>
      </w:r>
    </w:p>
    <w:p w:rsidR="004E6400" w:rsidRPr="008556E2" w:rsidRDefault="004E6400" w:rsidP="004E6400">
      <w:pPr>
        <w:widowControl w:val="0"/>
        <w:autoSpaceDE w:val="0"/>
        <w:autoSpaceDN w:val="0"/>
        <w:adjustRightInd w:val="0"/>
        <w:spacing w:before="120"/>
        <w:ind w:firstLine="573"/>
        <w:jc w:val="both"/>
        <w:rPr>
          <w:noProof/>
          <w:lang w:val="en-US"/>
        </w:rPr>
      </w:pPr>
      <w:r w:rsidRPr="005B7702">
        <w:rPr>
          <w:b/>
          <w:noProof/>
          <w:lang w:val="uz-Cyrl-UZ"/>
        </w:rPr>
        <w:t>E-mail:</w:t>
      </w:r>
      <w:r w:rsidRPr="004E6400">
        <w:rPr>
          <w:noProof/>
          <w:lang w:val="uz-Cyrl-UZ"/>
        </w:rPr>
        <w:t xml:space="preserve"> info@biokimyo.uz, biokimyo@</w:t>
      </w:r>
      <w:r w:rsidR="008556E2">
        <w:rPr>
          <w:noProof/>
          <w:lang w:val="en-US"/>
        </w:rPr>
        <w:t>mail.ru</w:t>
      </w:r>
    </w:p>
    <w:p w:rsidR="004E6400" w:rsidRPr="004E6400" w:rsidRDefault="004E6400" w:rsidP="004E6400">
      <w:pPr>
        <w:widowControl w:val="0"/>
        <w:autoSpaceDE w:val="0"/>
        <w:autoSpaceDN w:val="0"/>
        <w:adjustRightInd w:val="0"/>
        <w:spacing w:before="120"/>
        <w:ind w:firstLine="573"/>
        <w:jc w:val="both"/>
        <w:rPr>
          <w:noProof/>
          <w:lang w:val="uz-Cyrl-UZ"/>
        </w:rPr>
      </w:pPr>
    </w:p>
    <w:p w:rsidR="004E6400" w:rsidRPr="004E6400" w:rsidRDefault="004E6400" w:rsidP="004E6400">
      <w:pPr>
        <w:widowControl w:val="0"/>
        <w:autoSpaceDE w:val="0"/>
        <w:autoSpaceDN w:val="0"/>
        <w:adjustRightInd w:val="0"/>
        <w:spacing w:before="120"/>
        <w:ind w:firstLine="573"/>
        <w:jc w:val="both"/>
        <w:rPr>
          <w:b/>
          <w:noProof/>
          <w:lang w:val="uz-Cyrl-UZ"/>
        </w:rPr>
      </w:pPr>
    </w:p>
    <w:p w:rsidR="004E6400" w:rsidRPr="00B1490E" w:rsidRDefault="004E6400" w:rsidP="004E6400">
      <w:pPr>
        <w:widowControl w:val="0"/>
        <w:autoSpaceDE w:val="0"/>
        <w:autoSpaceDN w:val="0"/>
        <w:adjustRightInd w:val="0"/>
        <w:spacing w:before="120"/>
        <w:ind w:firstLine="573"/>
        <w:jc w:val="both"/>
        <w:rPr>
          <w:noProof/>
          <w:lang w:val="en-US"/>
        </w:rPr>
      </w:pPr>
      <w:r w:rsidRPr="005B7702">
        <w:rPr>
          <w:b/>
          <w:noProof/>
          <w:lang w:val="uz-Cyrl-UZ"/>
        </w:rPr>
        <w:t xml:space="preserve">The head of the Issuer: </w:t>
      </w:r>
      <w:r w:rsidR="00371135" w:rsidRPr="005B7702">
        <w:rPr>
          <w:b/>
          <w:noProof/>
          <w:lang w:val="en-US"/>
        </w:rPr>
        <w:t xml:space="preserve">  </w:t>
      </w:r>
      <w:r w:rsidR="00371135">
        <w:rPr>
          <w:noProof/>
          <w:lang w:val="en-US"/>
        </w:rPr>
        <w:t xml:space="preserve">         </w:t>
      </w:r>
      <w:r w:rsidR="00371135">
        <w:rPr>
          <w:rFonts w:ascii="Arial CYR" w:hAnsi="Arial CYR" w:cs="Arial CYR"/>
          <w:color w:val="000000"/>
          <w:sz w:val="20"/>
          <w:szCs w:val="20"/>
          <w:lang w:val="en-US"/>
        </w:rPr>
        <w:t>(</w:t>
      </w:r>
      <w:r w:rsidR="00371135" w:rsidRPr="00371135">
        <w:rPr>
          <w:i/>
          <w:color w:val="000000"/>
          <w:sz w:val="20"/>
          <w:szCs w:val="20"/>
          <w:lang w:val="en-US"/>
        </w:rPr>
        <w:t>signature</w:t>
      </w:r>
      <w:r w:rsidR="00371135">
        <w:rPr>
          <w:i/>
          <w:color w:val="000000"/>
          <w:sz w:val="20"/>
          <w:szCs w:val="20"/>
          <w:lang w:val="en-US"/>
        </w:rPr>
        <w:t>)</w:t>
      </w:r>
      <w:r w:rsidR="00371135">
        <w:rPr>
          <w:noProof/>
          <w:lang w:val="en-US"/>
        </w:rPr>
        <w:t xml:space="preserve">                                   </w:t>
      </w:r>
      <w:r w:rsidR="008556E2" w:rsidRPr="008556E2">
        <w:rPr>
          <w:b/>
          <w:noProof/>
          <w:lang w:val="en-US"/>
        </w:rPr>
        <w:t>R</w:t>
      </w:r>
      <w:r w:rsidR="00B1490E" w:rsidRPr="008556E2">
        <w:rPr>
          <w:b/>
          <w:noProof/>
          <w:lang w:val="en-US"/>
        </w:rPr>
        <w:t>.A.</w:t>
      </w:r>
      <w:r w:rsidR="008556E2" w:rsidRPr="008556E2">
        <w:rPr>
          <w:b/>
          <w:noProof/>
          <w:lang w:val="en-US"/>
        </w:rPr>
        <w:t>Alikulo</w:t>
      </w:r>
      <w:r w:rsidR="00B1490E" w:rsidRPr="008556E2">
        <w:rPr>
          <w:b/>
          <w:noProof/>
          <w:lang w:val="en-US"/>
        </w:rPr>
        <w:t>v</w:t>
      </w:r>
    </w:p>
    <w:p w:rsidR="004E6400" w:rsidRPr="004E6400" w:rsidRDefault="004E6400" w:rsidP="004E6400">
      <w:pPr>
        <w:widowControl w:val="0"/>
        <w:autoSpaceDE w:val="0"/>
        <w:autoSpaceDN w:val="0"/>
        <w:adjustRightInd w:val="0"/>
        <w:spacing w:before="120"/>
        <w:ind w:firstLine="573"/>
        <w:jc w:val="both"/>
        <w:rPr>
          <w:noProof/>
          <w:lang w:val="uz-Cyrl-UZ"/>
        </w:rPr>
      </w:pPr>
    </w:p>
    <w:p w:rsidR="0040631F" w:rsidRPr="005B7702" w:rsidRDefault="004E6400" w:rsidP="004E6400">
      <w:pPr>
        <w:widowControl w:val="0"/>
        <w:autoSpaceDE w:val="0"/>
        <w:autoSpaceDN w:val="0"/>
        <w:adjustRightInd w:val="0"/>
        <w:spacing w:before="120"/>
        <w:ind w:firstLine="573"/>
        <w:jc w:val="both"/>
        <w:rPr>
          <w:b/>
          <w:noProof/>
          <w:lang w:val="uz-Cyrl-UZ"/>
        </w:rPr>
      </w:pPr>
      <w:r w:rsidRPr="005B7702">
        <w:rPr>
          <w:b/>
          <w:noProof/>
          <w:lang w:val="uz-Cyrl-UZ"/>
        </w:rPr>
        <w:t>Deputy. Chief Accountant:</w:t>
      </w:r>
      <w:r w:rsidRPr="004E6400">
        <w:rPr>
          <w:noProof/>
          <w:lang w:val="uz-Cyrl-UZ"/>
        </w:rPr>
        <w:t xml:space="preserve"> </w:t>
      </w:r>
      <w:r w:rsidR="00371135">
        <w:rPr>
          <w:noProof/>
          <w:lang w:val="en-US"/>
        </w:rPr>
        <w:t xml:space="preserve">      </w:t>
      </w:r>
      <w:r w:rsidR="00371135">
        <w:rPr>
          <w:rFonts w:ascii="Arial CYR" w:hAnsi="Arial CYR" w:cs="Arial CYR"/>
          <w:color w:val="000000"/>
          <w:sz w:val="20"/>
          <w:szCs w:val="20"/>
          <w:lang w:val="en-US"/>
        </w:rPr>
        <w:t>(</w:t>
      </w:r>
      <w:r w:rsidR="00371135" w:rsidRPr="00806457">
        <w:rPr>
          <w:i/>
          <w:color w:val="000000"/>
          <w:sz w:val="20"/>
          <w:szCs w:val="20"/>
          <w:lang w:val="en-US"/>
        </w:rPr>
        <w:t>signature</w:t>
      </w:r>
      <w:r w:rsidR="00371135" w:rsidRPr="005B7702">
        <w:rPr>
          <w:b/>
          <w:i/>
          <w:color w:val="000000"/>
          <w:sz w:val="20"/>
          <w:szCs w:val="20"/>
          <w:lang w:val="en-US"/>
        </w:rPr>
        <w:t>)</w:t>
      </w:r>
      <w:r w:rsidR="00371135" w:rsidRPr="005B7702">
        <w:rPr>
          <w:b/>
          <w:noProof/>
          <w:lang w:val="en-US"/>
        </w:rPr>
        <w:t xml:space="preserve">                                 </w:t>
      </w:r>
      <w:r w:rsidR="008556E2">
        <w:rPr>
          <w:b/>
          <w:noProof/>
          <w:lang w:val="en-US"/>
        </w:rPr>
        <w:t>M.Yu.Karatayev</w:t>
      </w:r>
      <w:r w:rsidRPr="005B7702">
        <w:rPr>
          <w:b/>
          <w:noProof/>
          <w:lang w:val="uz-Cyrl-UZ"/>
        </w:rPr>
        <w:t>a</w:t>
      </w:r>
    </w:p>
    <w:p w:rsidR="004E6400" w:rsidRDefault="004E6400" w:rsidP="004E6400">
      <w:pPr>
        <w:widowControl w:val="0"/>
        <w:autoSpaceDE w:val="0"/>
        <w:autoSpaceDN w:val="0"/>
        <w:adjustRightInd w:val="0"/>
        <w:spacing w:before="120"/>
        <w:ind w:firstLine="573"/>
        <w:jc w:val="both"/>
        <w:rPr>
          <w:noProof/>
          <w:lang w:val="uz-Cyrl-UZ"/>
        </w:rPr>
      </w:pPr>
    </w:p>
    <w:p w:rsidR="004E6400" w:rsidRDefault="004E6400" w:rsidP="004E6400">
      <w:pPr>
        <w:widowControl w:val="0"/>
        <w:autoSpaceDE w:val="0"/>
        <w:autoSpaceDN w:val="0"/>
        <w:adjustRightInd w:val="0"/>
        <w:spacing w:before="120"/>
        <w:ind w:firstLine="573"/>
        <w:jc w:val="both"/>
        <w:rPr>
          <w:noProof/>
          <w:lang w:val="uz-Cyrl-UZ"/>
        </w:rPr>
      </w:pPr>
    </w:p>
    <w:p w:rsidR="008E48DA" w:rsidRDefault="008E48DA" w:rsidP="001E4F2A">
      <w:pPr>
        <w:widowControl w:val="0"/>
        <w:autoSpaceDE w:val="0"/>
        <w:autoSpaceDN w:val="0"/>
        <w:adjustRightInd w:val="0"/>
        <w:jc w:val="both"/>
        <w:rPr>
          <w:b/>
          <w:noProof/>
          <w:sz w:val="26"/>
          <w:szCs w:val="26"/>
          <w:lang w:val="en-US"/>
        </w:rPr>
      </w:pPr>
    </w:p>
    <w:p w:rsidR="0028250A" w:rsidRDefault="0028250A" w:rsidP="001E4F2A">
      <w:pPr>
        <w:widowControl w:val="0"/>
        <w:autoSpaceDE w:val="0"/>
        <w:autoSpaceDN w:val="0"/>
        <w:adjustRightInd w:val="0"/>
        <w:jc w:val="both"/>
        <w:rPr>
          <w:b/>
          <w:noProof/>
          <w:sz w:val="26"/>
          <w:szCs w:val="26"/>
          <w:lang w:val="en-US"/>
        </w:rPr>
      </w:pPr>
    </w:p>
    <w:p w:rsidR="0028250A" w:rsidRDefault="0028250A" w:rsidP="001E4F2A">
      <w:pPr>
        <w:widowControl w:val="0"/>
        <w:autoSpaceDE w:val="0"/>
        <w:autoSpaceDN w:val="0"/>
        <w:adjustRightInd w:val="0"/>
        <w:jc w:val="both"/>
        <w:rPr>
          <w:b/>
          <w:noProof/>
          <w:sz w:val="26"/>
          <w:szCs w:val="26"/>
          <w:lang w:val="en-US"/>
        </w:rPr>
      </w:pPr>
    </w:p>
    <w:p w:rsidR="0028250A" w:rsidRPr="0028250A" w:rsidRDefault="0028250A" w:rsidP="001E4F2A">
      <w:pPr>
        <w:widowControl w:val="0"/>
        <w:autoSpaceDE w:val="0"/>
        <w:autoSpaceDN w:val="0"/>
        <w:adjustRightInd w:val="0"/>
        <w:jc w:val="both"/>
        <w:rPr>
          <w:b/>
          <w:noProof/>
          <w:sz w:val="26"/>
          <w:szCs w:val="26"/>
          <w:lang w:val="en-US"/>
        </w:rPr>
      </w:pPr>
    </w:p>
    <w:p w:rsidR="0028250A" w:rsidRPr="0028250A" w:rsidRDefault="0028250A" w:rsidP="00371135">
      <w:pPr>
        <w:autoSpaceDE w:val="0"/>
        <w:autoSpaceDN w:val="0"/>
        <w:adjustRightInd w:val="0"/>
        <w:spacing w:after="120"/>
        <w:ind w:right="-31" w:firstLine="426"/>
        <w:jc w:val="both"/>
        <w:rPr>
          <w:lang w:val="en-US"/>
        </w:rPr>
      </w:pPr>
      <w:r w:rsidRPr="0028250A">
        <w:rPr>
          <w:b/>
          <w:lang w:val="uz-Cyrl-UZ"/>
        </w:rPr>
        <w:lastRenderedPageBreak/>
        <w:t xml:space="preserve">1. Type of registered shares of this issue (common or preferred): </w:t>
      </w:r>
      <w:r w:rsidRPr="0028250A">
        <w:rPr>
          <w:lang w:val="uz-Cyrl-UZ"/>
        </w:rPr>
        <w:t>simple</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2. Form of issue of shares:</w:t>
      </w:r>
      <w:r w:rsidRPr="004E6400">
        <w:rPr>
          <w:lang w:val="uz-Cyrl-UZ"/>
        </w:rPr>
        <w:t xml:space="preserve"> uncertificated (non-cash).</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3. Nominal value of issued shares (UZS):</w:t>
      </w:r>
      <w:r w:rsidRPr="004E6400">
        <w:rPr>
          <w:lang w:val="uz-Cyrl-UZ"/>
        </w:rPr>
        <w:t xml:space="preserve"> </w:t>
      </w:r>
      <w:r w:rsidR="0028250A" w:rsidRPr="0028250A">
        <w:rPr>
          <w:noProof/>
          <w:lang w:val="en-US"/>
        </w:rPr>
        <w:t xml:space="preserve">3 350 </w:t>
      </w:r>
      <w:r w:rsidRPr="004E6400">
        <w:rPr>
          <w:lang w:val="uz-Cyrl-UZ"/>
        </w:rPr>
        <w:t>sum.</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4. Numb</w:t>
      </w:r>
      <w:r w:rsidR="00B1490E" w:rsidRPr="005B7702">
        <w:rPr>
          <w:b/>
          <w:lang w:val="uz-Cyrl-UZ"/>
        </w:rPr>
        <w:t>er of shares issued (units):</w:t>
      </w:r>
      <w:r w:rsidR="00B1490E">
        <w:rPr>
          <w:lang w:val="uz-Cyrl-UZ"/>
        </w:rPr>
        <w:t xml:space="preserve"> </w:t>
      </w:r>
      <w:r w:rsidR="0028250A" w:rsidRPr="00CB6839">
        <w:rPr>
          <w:noProof/>
          <w:lang w:val="uz-Cyrl-UZ"/>
        </w:rPr>
        <w:t>2</w:t>
      </w:r>
      <w:r w:rsidR="0028250A" w:rsidRPr="00CB6839">
        <w:rPr>
          <w:i/>
          <w:noProof/>
          <w:lang w:val="en-US"/>
        </w:rPr>
        <w:t> </w:t>
      </w:r>
      <w:r w:rsidR="0028250A" w:rsidRPr="00CB6839">
        <w:rPr>
          <w:i/>
          <w:noProof/>
          <w:lang w:val="uz-Cyrl-UZ"/>
        </w:rPr>
        <w:t>856</w:t>
      </w:r>
      <w:r w:rsidR="0028250A">
        <w:rPr>
          <w:i/>
          <w:noProof/>
          <w:lang w:val="en-US"/>
        </w:rPr>
        <w:t> </w:t>
      </w:r>
      <w:r w:rsidR="0028250A" w:rsidRPr="00CB6839">
        <w:rPr>
          <w:i/>
          <w:noProof/>
          <w:lang w:val="uz-Cyrl-UZ"/>
        </w:rPr>
        <w:t>640</w:t>
      </w:r>
      <w:r w:rsidR="0028250A">
        <w:rPr>
          <w:i/>
          <w:noProof/>
          <w:lang w:val="en-US"/>
        </w:rPr>
        <w:t xml:space="preserve"> </w:t>
      </w:r>
      <w:r w:rsidRPr="004E6400">
        <w:rPr>
          <w:lang w:val="uz-Cyrl-UZ"/>
        </w:rPr>
        <w:t>shares</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 xml:space="preserve">5. The total value of shares issued (UZS): </w:t>
      </w:r>
      <w:r w:rsidR="0028250A">
        <w:rPr>
          <w:color w:val="000000"/>
          <w:lang w:val="uz-Cyrl-UZ"/>
        </w:rPr>
        <w:t>9</w:t>
      </w:r>
      <w:r w:rsidR="0028250A">
        <w:rPr>
          <w:i/>
          <w:noProof/>
          <w:lang w:val="uz-Cyrl-UZ"/>
        </w:rPr>
        <w:t> 569 744 000</w:t>
      </w:r>
      <w:r w:rsidR="0028250A" w:rsidRPr="0028250A">
        <w:rPr>
          <w:i/>
          <w:noProof/>
          <w:lang w:val="en-US"/>
        </w:rPr>
        <w:t xml:space="preserve"> </w:t>
      </w:r>
      <w:r w:rsidRPr="004E6400">
        <w:rPr>
          <w:lang w:val="uz-Cyrl-UZ"/>
        </w:rPr>
        <w:t>soums</w:t>
      </w:r>
    </w:p>
    <w:p w:rsidR="004E6400" w:rsidRPr="005B7702" w:rsidRDefault="004E6400" w:rsidP="00371135">
      <w:pPr>
        <w:autoSpaceDE w:val="0"/>
        <w:autoSpaceDN w:val="0"/>
        <w:adjustRightInd w:val="0"/>
        <w:spacing w:after="120"/>
        <w:ind w:right="-31" w:firstLine="426"/>
        <w:jc w:val="both"/>
        <w:rPr>
          <w:b/>
          <w:lang w:val="uz-Cyrl-UZ"/>
        </w:rPr>
      </w:pPr>
      <w:r w:rsidRPr="005B7702">
        <w:rPr>
          <w:b/>
          <w:lang w:val="uz-Cyrl-UZ"/>
        </w:rPr>
        <w:t>6. Rights of holders of issued shares: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inclusion in the register of shareholders of the relevant company;</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receipt of an appropriate extract from the settlement sheet of the depositary;</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Obtaining a part of the company's profit in the form of divedends;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in case of liquidation of the company, the receipt of a part of the corresponding property belonging to them;</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participation in the management of the company through voting in general meetings of shareholders;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obtaining in the appropriate order full and reliable information on the results of the company's financial and economic activities;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freely dispose of the received divedends;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to protect their rights in the relevant government agencies for the regulation of the securities market and courts;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demand compensation for damages caused to his interests;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in order to pursue and protect their interests, join unions and other non-governmental and non-profit organizations;</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have the right to insurance of risks associated with a loss in the receipt of securities, including risks associated with a possible loss of profit</w:t>
      </w:r>
    </w:p>
    <w:p w:rsidR="004E6400" w:rsidRPr="004E6400" w:rsidRDefault="004E6400" w:rsidP="005B7702">
      <w:pPr>
        <w:autoSpaceDE w:val="0"/>
        <w:autoSpaceDN w:val="0"/>
        <w:adjustRightInd w:val="0"/>
        <w:spacing w:after="60"/>
        <w:ind w:right="-28" w:firstLine="851"/>
        <w:jc w:val="both"/>
        <w:rPr>
          <w:lang w:val="uz-Cyrl-UZ"/>
        </w:rPr>
      </w:pPr>
      <w:r w:rsidRPr="004E6400">
        <w:rPr>
          <w:lang w:val="uz-Cyrl-UZ"/>
        </w:rPr>
        <w:t>           According to the company's charter and legislative documents, shareholders may also have other rights</w:t>
      </w:r>
    </w:p>
    <w:p w:rsidR="004E6400" w:rsidRPr="005B7702" w:rsidRDefault="004E6400" w:rsidP="00371135">
      <w:pPr>
        <w:autoSpaceDE w:val="0"/>
        <w:autoSpaceDN w:val="0"/>
        <w:adjustRightInd w:val="0"/>
        <w:spacing w:after="120"/>
        <w:ind w:right="-31" w:firstLine="426"/>
        <w:jc w:val="both"/>
        <w:rPr>
          <w:b/>
          <w:lang w:val="uz-Cyrl-UZ"/>
        </w:rPr>
      </w:pPr>
      <w:r w:rsidRPr="005B7702">
        <w:rPr>
          <w:b/>
          <w:lang w:val="uz-Cyrl-UZ"/>
        </w:rPr>
        <w:t>7. Any restrictions on the receipt of shares issued by the company under the charter and / or pursuant to the decision to issue shares:</w:t>
      </w:r>
    </w:p>
    <w:p w:rsidR="004E6400" w:rsidRPr="004E6400" w:rsidRDefault="004E6400" w:rsidP="00371135">
      <w:pPr>
        <w:autoSpaceDE w:val="0"/>
        <w:autoSpaceDN w:val="0"/>
        <w:adjustRightInd w:val="0"/>
        <w:spacing w:after="120"/>
        <w:ind w:right="-31" w:firstLine="426"/>
        <w:jc w:val="both"/>
        <w:rPr>
          <w:lang w:val="uz-Cyrl-UZ"/>
        </w:rPr>
      </w:pPr>
      <w:r w:rsidRPr="004E6400">
        <w:rPr>
          <w:lang w:val="uz-Cyrl-UZ"/>
        </w:rPr>
        <w:t>There are no restrictions on the shares of the company placed in this issue. According to the decision on the issue, the issued shares by private subscription are placed between the shareholders of the company according to the type in the appropriate amount.</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8. The total amount of the authorized capital of the company (sum):</w:t>
      </w:r>
      <w:r w:rsidRPr="004E6400">
        <w:rPr>
          <w:lang w:val="uz-Cyrl-UZ"/>
        </w:rPr>
        <w:t xml:space="preserve"> </w:t>
      </w:r>
      <w:r w:rsidR="000A0F8F">
        <w:rPr>
          <w:noProof/>
          <w:lang w:val="uz-Cyrl-UZ"/>
        </w:rPr>
        <w:t>9</w:t>
      </w:r>
      <w:r w:rsidR="000A0F8F" w:rsidRPr="00C2464C">
        <w:rPr>
          <w:noProof/>
          <w:lang w:val="uz-Cyrl-UZ"/>
        </w:rPr>
        <w:t> </w:t>
      </w:r>
      <w:r w:rsidR="000A0F8F">
        <w:rPr>
          <w:noProof/>
          <w:lang w:val="uz-Cyrl-UZ"/>
        </w:rPr>
        <w:t>569</w:t>
      </w:r>
      <w:r w:rsidR="000A0F8F" w:rsidRPr="00C2464C">
        <w:rPr>
          <w:noProof/>
          <w:lang w:val="uz-Cyrl-UZ"/>
        </w:rPr>
        <w:t> 7</w:t>
      </w:r>
      <w:r w:rsidR="000A0F8F">
        <w:rPr>
          <w:noProof/>
          <w:lang w:val="uz-Cyrl-UZ"/>
        </w:rPr>
        <w:t>44 </w:t>
      </w:r>
      <w:r w:rsidR="000A0F8F" w:rsidRPr="00C2464C">
        <w:rPr>
          <w:noProof/>
          <w:lang w:val="uz-Cyrl-UZ"/>
        </w:rPr>
        <w:t>000</w:t>
      </w:r>
      <w:r w:rsidR="000A0F8F" w:rsidRPr="000A0F8F">
        <w:rPr>
          <w:i/>
          <w:noProof/>
          <w:lang w:val="en-US"/>
        </w:rPr>
        <w:t xml:space="preserve"> </w:t>
      </w:r>
      <w:r w:rsidRPr="004E6400">
        <w:rPr>
          <w:lang w:val="uz-Cyrl-UZ"/>
        </w:rPr>
        <w:t>sum</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9. Number of previously placed shares (shown in the allocated form by types):</w:t>
      </w:r>
      <w:r w:rsidRPr="004E6400">
        <w:rPr>
          <w:lang w:val="uz-Cyrl-UZ"/>
        </w:rPr>
        <w:t xml:space="preserve"> </w:t>
      </w:r>
      <w:r w:rsidR="000A0F8F">
        <w:rPr>
          <w:lang w:val="uz-Cyrl-UZ"/>
        </w:rPr>
        <w:t>2 856 640</w:t>
      </w:r>
      <w:r w:rsidR="000A0F8F" w:rsidRPr="00A70F92">
        <w:rPr>
          <w:lang w:val="uz-Cyrl-UZ"/>
        </w:rPr>
        <w:t xml:space="preserve"> </w:t>
      </w:r>
      <w:r w:rsidR="00371135" w:rsidRPr="004E6400">
        <w:rPr>
          <w:lang w:val="uz-Cyrl-UZ"/>
        </w:rPr>
        <w:t xml:space="preserve"> </w:t>
      </w:r>
      <w:r w:rsidRPr="004E6400">
        <w:rPr>
          <w:lang w:val="uz-Cyrl-UZ"/>
        </w:rPr>
        <w:t>registered ordinary uncertificated (non-cash) shares;</w:t>
      </w:r>
    </w:p>
    <w:p w:rsidR="004E6400" w:rsidRPr="004E6400" w:rsidRDefault="004E6400" w:rsidP="00371135">
      <w:pPr>
        <w:autoSpaceDE w:val="0"/>
        <w:autoSpaceDN w:val="0"/>
        <w:adjustRightInd w:val="0"/>
        <w:spacing w:after="120"/>
        <w:ind w:right="-31" w:firstLine="426"/>
        <w:jc w:val="both"/>
        <w:rPr>
          <w:lang w:val="uz-Cyrl-UZ"/>
        </w:rPr>
      </w:pPr>
      <w:r w:rsidRPr="005B7702">
        <w:rPr>
          <w:b/>
          <w:lang w:val="uz-Cyrl-UZ"/>
        </w:rPr>
        <w:t>10. Number of corporate bonds issued earlier (shown in the allocated form by types):</w:t>
      </w:r>
      <w:r w:rsidRPr="004E6400">
        <w:rPr>
          <w:lang w:val="uz-Cyrl-UZ"/>
        </w:rPr>
        <w:t xml:space="preserve"> The company did not issue bonds;</w:t>
      </w:r>
    </w:p>
    <w:p w:rsidR="004E6400" w:rsidRPr="005B7702" w:rsidRDefault="004E6400" w:rsidP="00371135">
      <w:pPr>
        <w:autoSpaceDE w:val="0"/>
        <w:autoSpaceDN w:val="0"/>
        <w:adjustRightInd w:val="0"/>
        <w:spacing w:after="120"/>
        <w:ind w:right="-31" w:firstLine="426"/>
        <w:jc w:val="both"/>
        <w:rPr>
          <w:b/>
          <w:lang w:val="uz-Cyrl-UZ"/>
        </w:rPr>
      </w:pPr>
      <w:r w:rsidRPr="005B7702">
        <w:rPr>
          <w:b/>
          <w:lang w:val="uz-Cyrl-UZ"/>
        </w:rPr>
        <w:t>11. Conditions and procedure for the placement of issued shares:</w:t>
      </w:r>
    </w:p>
    <w:p w:rsidR="000A0F8F" w:rsidRDefault="004E6400" w:rsidP="00371135">
      <w:pPr>
        <w:autoSpaceDE w:val="0"/>
        <w:autoSpaceDN w:val="0"/>
        <w:adjustRightInd w:val="0"/>
        <w:spacing w:after="120"/>
        <w:ind w:right="-31" w:firstLine="426"/>
        <w:jc w:val="both"/>
        <w:rPr>
          <w:lang w:val="en-US"/>
        </w:rPr>
      </w:pPr>
      <w:r w:rsidRPr="005B7702">
        <w:rPr>
          <w:b/>
          <w:lang w:val="uz-Cyrl-UZ"/>
        </w:rPr>
        <w:t>11.1. Method of placement of issued shares (open or closed subscription):</w:t>
      </w:r>
      <w:r w:rsidRPr="004E6400">
        <w:rPr>
          <w:lang w:val="uz-Cyrl-UZ"/>
        </w:rPr>
        <w:t xml:space="preserve"> </w:t>
      </w:r>
      <w:r w:rsidR="000A0F8F" w:rsidRPr="000A0F8F">
        <w:rPr>
          <w:lang w:val="uz-Cyrl-UZ"/>
        </w:rPr>
        <w:t>A closed subscription is required for the placement of shares of this issue. Based on the register formed on the tenth business day from the date of registration of the issue of additional shares, each shareholder is allocated shares of the same type as the shares that he owns, in proportion to the number of shares owned by him, each shareholder additionally one piece (1:1 percentage).</w:t>
      </w:r>
    </w:p>
    <w:p w:rsidR="000A0F8F" w:rsidRPr="000A0F8F" w:rsidRDefault="004E6400" w:rsidP="000A0F8F">
      <w:pPr>
        <w:autoSpaceDE w:val="0"/>
        <w:autoSpaceDN w:val="0"/>
        <w:adjustRightInd w:val="0"/>
        <w:spacing w:after="120"/>
        <w:ind w:right="-31" w:firstLine="426"/>
        <w:jc w:val="both"/>
        <w:rPr>
          <w:lang w:val="uz-Cyrl-UZ"/>
        </w:rPr>
      </w:pPr>
      <w:r w:rsidRPr="005B7702">
        <w:rPr>
          <w:b/>
          <w:lang w:val="uz-Cyrl-UZ"/>
        </w:rPr>
        <w:t>11.2. Term of placement of the issued shares:</w:t>
      </w:r>
      <w:r w:rsidRPr="004E6400">
        <w:rPr>
          <w:lang w:val="uz-Cyrl-UZ"/>
        </w:rPr>
        <w:t xml:space="preserve"> </w:t>
      </w:r>
      <w:r w:rsidR="000A0F8F" w:rsidRPr="000A0F8F">
        <w:rPr>
          <w:lang w:val="uz-Cyrl-UZ"/>
        </w:rPr>
        <w:t>Additional shares of this issue are placed 60 (sixty) days after the issue.</w:t>
      </w:r>
    </w:p>
    <w:p w:rsidR="000A0F8F" w:rsidRPr="000A0F8F" w:rsidRDefault="000A0F8F" w:rsidP="000A0F8F">
      <w:pPr>
        <w:autoSpaceDE w:val="0"/>
        <w:autoSpaceDN w:val="0"/>
        <w:adjustRightInd w:val="0"/>
        <w:spacing w:after="120"/>
        <w:ind w:right="-31" w:firstLine="426"/>
        <w:jc w:val="both"/>
        <w:rPr>
          <w:lang w:val="uz-Cyrl-UZ"/>
        </w:rPr>
      </w:pPr>
      <w:r w:rsidRPr="000A0F8F">
        <w:rPr>
          <w:lang w:val="uz-Cyrl-UZ"/>
        </w:rPr>
        <w:lastRenderedPageBreak/>
        <w:t>- the date of the beginning of the end of the placement of shares – the decision to issue these shares is made on the 11th day (eleventh day) from the date of state registration.</w:t>
      </w:r>
    </w:p>
    <w:p w:rsidR="000A0F8F" w:rsidRDefault="000A0F8F" w:rsidP="000A0F8F">
      <w:pPr>
        <w:autoSpaceDE w:val="0"/>
        <w:autoSpaceDN w:val="0"/>
        <w:adjustRightInd w:val="0"/>
        <w:spacing w:after="120"/>
        <w:ind w:right="-31" w:firstLine="426"/>
        <w:jc w:val="both"/>
        <w:rPr>
          <w:lang w:val="en-US"/>
        </w:rPr>
      </w:pPr>
      <w:r w:rsidRPr="000A0F8F">
        <w:rPr>
          <w:lang w:val="uz-Cyrl-UZ"/>
        </w:rPr>
        <w:t>- the end date of the placement of shares – the last day of the placement of shares, should not exceed 60 (sixty) calendar days after the state registration.</w:t>
      </w:r>
    </w:p>
    <w:p w:rsidR="002000F1" w:rsidRPr="002000F1" w:rsidRDefault="002000F1" w:rsidP="000A0F8F">
      <w:pPr>
        <w:autoSpaceDE w:val="0"/>
        <w:autoSpaceDN w:val="0"/>
        <w:adjustRightInd w:val="0"/>
        <w:spacing w:after="120"/>
        <w:ind w:right="-31" w:firstLine="426"/>
        <w:jc w:val="both"/>
        <w:rPr>
          <w:noProof/>
          <w:lang w:val="uz-Cyrl-UZ"/>
        </w:rPr>
      </w:pPr>
      <w:r w:rsidRPr="005B7702">
        <w:rPr>
          <w:b/>
          <w:noProof/>
          <w:lang w:val="uz-Cyrl-UZ"/>
        </w:rPr>
        <w:t>11.3. The procedure for placement of issued shares:</w:t>
      </w:r>
      <w:r w:rsidRPr="002000F1">
        <w:rPr>
          <w:noProof/>
          <w:lang w:val="uz-Cyrl-UZ"/>
        </w:rPr>
        <w:t xml:space="preserve"> these shares are distributed among all shareholders in proportion to the number of shares they own, while civil contracts are not violated;</w:t>
      </w:r>
    </w:p>
    <w:p w:rsidR="002000F1" w:rsidRPr="005B7702" w:rsidRDefault="002000F1" w:rsidP="00371135">
      <w:pPr>
        <w:widowControl w:val="0"/>
        <w:autoSpaceDE w:val="0"/>
        <w:autoSpaceDN w:val="0"/>
        <w:adjustRightInd w:val="0"/>
        <w:ind w:firstLine="426"/>
        <w:jc w:val="both"/>
        <w:rPr>
          <w:b/>
          <w:noProof/>
          <w:lang w:val="uz-Cyrl-UZ"/>
        </w:rPr>
      </w:pPr>
      <w:r w:rsidRPr="005B7702">
        <w:rPr>
          <w:b/>
          <w:noProof/>
          <w:lang w:val="uz-Cyrl-UZ"/>
        </w:rPr>
        <w:t>11.4. The Central Securities Depository and the full name of the company, location, postal address, telephone number relating to the legal forms of the investment intermediary of the accounting entity for securities:</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The Custodian carrying out the registration of the central registrar and his rights for the formation of the register of holders of registered shares of BIOKIMYO JSC:</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Central Securities Depository of the Republic of Uzbekistan;</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 xml:space="preserve">Address: </w:t>
      </w:r>
      <w:r w:rsidR="00371135" w:rsidRPr="002000F1">
        <w:rPr>
          <w:noProof/>
          <w:lang w:val="uz-Cyrl-UZ"/>
        </w:rPr>
        <w:t>Uzbekistan, 100000, Tashkent city, Mir</w:t>
      </w:r>
      <w:r w:rsidR="00371135">
        <w:rPr>
          <w:noProof/>
          <w:lang w:val="en-US"/>
        </w:rPr>
        <w:t>zo-Ulug’bek</w:t>
      </w:r>
      <w:r w:rsidR="00371135" w:rsidRPr="002000F1">
        <w:rPr>
          <w:noProof/>
          <w:lang w:val="uz-Cyrl-UZ"/>
        </w:rPr>
        <w:t xml:space="preserve"> district, </w:t>
      </w:r>
      <w:r w:rsidR="00371135">
        <w:rPr>
          <w:noProof/>
          <w:lang w:val="en-US"/>
        </w:rPr>
        <w:t>Mustaqillik</w:t>
      </w:r>
      <w:r w:rsidR="00371135" w:rsidRPr="002000F1">
        <w:rPr>
          <w:noProof/>
          <w:lang w:val="uz-Cyrl-UZ"/>
        </w:rPr>
        <w:t xml:space="preserve"> street 10</w:t>
      </w:r>
      <w:r w:rsidR="00371135">
        <w:rPr>
          <w:noProof/>
          <w:lang w:val="en-US"/>
        </w:rPr>
        <w:t>7</w:t>
      </w:r>
      <w:r w:rsidR="00371135" w:rsidRPr="002000F1">
        <w:rPr>
          <w:noProof/>
          <w:lang w:val="uz-Cyrl-UZ"/>
        </w:rPr>
        <w:t>.</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Telephones: 8-371-236-14-34, fax: 8-371-233-13-57;</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The license number and date are not available.</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Authority issuing the license: no.</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License validity term: no.</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The performer of the functions of JSC "BIOKIMYO" for the recording and storage of rights to shares of the company:</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JSC MULK SARMOYA BROKERLIK UYI,</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Address: Uzbekistan, 100000, Tashkent city, Mir</w:t>
      </w:r>
      <w:r w:rsidR="00371135">
        <w:rPr>
          <w:noProof/>
          <w:lang w:val="en-US"/>
        </w:rPr>
        <w:t>zo-Ulug’bek</w:t>
      </w:r>
      <w:r w:rsidRPr="002000F1">
        <w:rPr>
          <w:noProof/>
          <w:lang w:val="uz-Cyrl-UZ"/>
        </w:rPr>
        <w:t xml:space="preserve"> district, </w:t>
      </w:r>
      <w:r w:rsidR="00371135">
        <w:rPr>
          <w:noProof/>
          <w:lang w:val="en-US"/>
        </w:rPr>
        <w:t>Mustaqillik</w:t>
      </w:r>
      <w:r w:rsidRPr="002000F1">
        <w:rPr>
          <w:noProof/>
          <w:lang w:val="uz-Cyrl-UZ"/>
        </w:rPr>
        <w:t xml:space="preserve"> street 10</w:t>
      </w:r>
      <w:r w:rsidR="00371135">
        <w:rPr>
          <w:noProof/>
          <w:lang w:val="en-US"/>
        </w:rPr>
        <w:t>7</w:t>
      </w:r>
      <w:r w:rsidRPr="002000F1">
        <w:rPr>
          <w:noProof/>
          <w:lang w:val="uz-Cyrl-UZ"/>
        </w:rPr>
        <w:t>.</w:t>
      </w:r>
    </w:p>
    <w:p w:rsidR="002000F1" w:rsidRPr="00371135" w:rsidRDefault="002000F1" w:rsidP="00371135">
      <w:pPr>
        <w:widowControl w:val="0"/>
        <w:autoSpaceDE w:val="0"/>
        <w:autoSpaceDN w:val="0"/>
        <w:adjustRightInd w:val="0"/>
        <w:ind w:firstLine="426"/>
        <w:jc w:val="both"/>
        <w:rPr>
          <w:noProof/>
          <w:lang w:val="en-US"/>
        </w:rPr>
      </w:pPr>
      <w:r w:rsidRPr="002000F1">
        <w:rPr>
          <w:noProof/>
          <w:lang w:val="uz-Cyrl-UZ"/>
        </w:rPr>
        <w:t>Phones: 2</w:t>
      </w:r>
      <w:r w:rsidR="00371135">
        <w:rPr>
          <w:noProof/>
          <w:lang w:val="en-US"/>
        </w:rPr>
        <w:t>67</w:t>
      </w:r>
      <w:r w:rsidRPr="002000F1">
        <w:rPr>
          <w:noProof/>
          <w:lang w:val="uz-Cyrl-UZ"/>
        </w:rPr>
        <w:t>-</w:t>
      </w:r>
      <w:r w:rsidR="00371135">
        <w:rPr>
          <w:noProof/>
          <w:lang w:val="en-US"/>
        </w:rPr>
        <w:t>32</w:t>
      </w:r>
      <w:r w:rsidRPr="002000F1">
        <w:rPr>
          <w:noProof/>
          <w:lang w:val="uz-Cyrl-UZ"/>
        </w:rPr>
        <w:t>-4</w:t>
      </w:r>
      <w:r w:rsidR="00371135">
        <w:rPr>
          <w:noProof/>
          <w:lang w:val="en-US"/>
        </w:rPr>
        <w:t>2</w:t>
      </w:r>
      <w:r w:rsidR="00371135">
        <w:rPr>
          <w:noProof/>
          <w:lang w:val="uz-Cyrl-UZ"/>
        </w:rPr>
        <w:t>, fax: 2</w:t>
      </w:r>
      <w:r w:rsidR="00371135">
        <w:rPr>
          <w:noProof/>
          <w:lang w:val="en-US"/>
        </w:rPr>
        <w:t>67</w:t>
      </w:r>
      <w:r w:rsidRPr="002000F1">
        <w:rPr>
          <w:noProof/>
          <w:lang w:val="uz-Cyrl-UZ"/>
        </w:rPr>
        <w:t>-</w:t>
      </w:r>
      <w:r w:rsidR="00371135">
        <w:rPr>
          <w:noProof/>
          <w:lang w:val="en-US"/>
        </w:rPr>
        <w:t>36</w:t>
      </w:r>
      <w:r w:rsidR="00371135">
        <w:rPr>
          <w:noProof/>
          <w:lang w:val="uz-Cyrl-UZ"/>
        </w:rPr>
        <w:t>-</w:t>
      </w:r>
      <w:r w:rsidR="00371135">
        <w:rPr>
          <w:noProof/>
          <w:lang w:val="en-US"/>
        </w:rPr>
        <w:t>94</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License number and date of issue: No. 107, date of issue 09.12.2012.</w:t>
      </w:r>
    </w:p>
    <w:p w:rsidR="00371135" w:rsidRPr="00371135" w:rsidRDefault="002000F1" w:rsidP="00371135">
      <w:pPr>
        <w:autoSpaceDE w:val="0"/>
        <w:autoSpaceDN w:val="0"/>
        <w:adjustRightInd w:val="0"/>
        <w:ind w:firstLine="426"/>
        <w:jc w:val="both"/>
        <w:rPr>
          <w:color w:val="000000"/>
          <w:lang w:val="en-US"/>
        </w:rPr>
      </w:pPr>
      <w:r w:rsidRPr="002000F1">
        <w:rPr>
          <w:noProof/>
          <w:lang w:val="uz-Cyrl-UZ"/>
        </w:rPr>
        <w:t xml:space="preserve">Authority issuing the </w:t>
      </w:r>
      <w:r w:rsidRPr="00371135">
        <w:rPr>
          <w:noProof/>
          <w:lang w:val="uz-Cyrl-UZ"/>
        </w:rPr>
        <w:t xml:space="preserve">license: Uz.R. </w:t>
      </w:r>
      <w:r w:rsidR="00371135" w:rsidRPr="00371135">
        <w:rPr>
          <w:color w:val="000000"/>
        </w:rPr>
        <w:t>С</w:t>
      </w:r>
      <w:r w:rsidR="00371135" w:rsidRPr="00371135">
        <w:rPr>
          <w:color w:val="000000"/>
          <w:lang w:val="en-US"/>
        </w:rPr>
        <w:t>entre on co-ordinations and development bond market</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Validity of the license: unlimited.</w:t>
      </w:r>
    </w:p>
    <w:p w:rsidR="002000F1" w:rsidRPr="002000F1" w:rsidRDefault="002000F1" w:rsidP="00371135">
      <w:pPr>
        <w:widowControl w:val="0"/>
        <w:autoSpaceDE w:val="0"/>
        <w:autoSpaceDN w:val="0"/>
        <w:adjustRightInd w:val="0"/>
        <w:ind w:firstLine="426"/>
        <w:jc w:val="both"/>
        <w:rPr>
          <w:noProof/>
          <w:lang w:val="uz-Cyrl-UZ"/>
        </w:rPr>
      </w:pPr>
      <w:r w:rsidRPr="005B7702">
        <w:rPr>
          <w:b/>
          <w:noProof/>
          <w:lang w:val="uz-Cyrl-UZ"/>
        </w:rPr>
        <w:t>11.5. The procedure for the use of preferential rights for the receipt of outstanding shares:</w:t>
      </w:r>
      <w:r w:rsidRPr="002000F1">
        <w:rPr>
          <w:noProof/>
          <w:lang w:val="uz-Cyrl-UZ"/>
        </w:rPr>
        <w:t xml:space="preserve"> These shares are placed by private subscription, distributing them among all shareholders in proportion to the number of shares they own. The use of preferential rights is not provided.</w:t>
      </w:r>
    </w:p>
    <w:p w:rsidR="002000F1" w:rsidRPr="002000F1" w:rsidRDefault="002000F1" w:rsidP="00371135">
      <w:pPr>
        <w:widowControl w:val="0"/>
        <w:autoSpaceDE w:val="0"/>
        <w:autoSpaceDN w:val="0"/>
        <w:adjustRightInd w:val="0"/>
        <w:ind w:firstLine="426"/>
        <w:jc w:val="both"/>
        <w:rPr>
          <w:noProof/>
          <w:lang w:val="uz-Cyrl-UZ"/>
        </w:rPr>
      </w:pPr>
      <w:r w:rsidRPr="005B7702">
        <w:rPr>
          <w:b/>
          <w:noProof/>
          <w:lang w:val="uz-Cyrl-UZ"/>
        </w:rPr>
        <w:t>11.6. The cost of shares issued (price) or the procedure for their placement:</w:t>
      </w:r>
      <w:r w:rsidRPr="002000F1">
        <w:rPr>
          <w:noProof/>
          <w:lang w:val="uz-Cyrl-UZ"/>
        </w:rPr>
        <w:t xml:space="preserve"> These issued shares are placed at a nominal value;</w:t>
      </w:r>
    </w:p>
    <w:p w:rsidR="000A0F8F" w:rsidRPr="000A0F8F" w:rsidRDefault="002000F1" w:rsidP="000A0F8F">
      <w:pPr>
        <w:widowControl w:val="0"/>
        <w:autoSpaceDE w:val="0"/>
        <w:autoSpaceDN w:val="0"/>
        <w:adjustRightInd w:val="0"/>
        <w:ind w:firstLine="426"/>
        <w:jc w:val="both"/>
        <w:rPr>
          <w:noProof/>
          <w:lang w:val="en-US"/>
        </w:rPr>
      </w:pPr>
      <w:r w:rsidRPr="005B7702">
        <w:rPr>
          <w:b/>
          <w:noProof/>
          <w:lang w:val="uz-Cyrl-UZ"/>
        </w:rPr>
        <w:t xml:space="preserve">11.7. </w:t>
      </w:r>
      <w:r w:rsidR="000A0F8F" w:rsidRPr="000A0F8F">
        <w:rPr>
          <w:b/>
          <w:noProof/>
          <w:lang w:val="uz-Cyrl-UZ"/>
        </w:rPr>
        <w:t xml:space="preserve">Payment </w:t>
      </w:r>
      <w:r w:rsidR="000A0F8F" w:rsidRPr="000A0F8F">
        <w:rPr>
          <w:noProof/>
          <w:lang w:val="uz-Cyrl-UZ"/>
        </w:rPr>
        <w:t xml:space="preserve">of shares of this issue by increasing the authorized capital of the company by additional issue of shares by </w:t>
      </w:r>
      <w:r w:rsidR="000A0F8F" w:rsidRPr="000A0F8F">
        <w:rPr>
          <w:b/>
          <w:noProof/>
          <w:lang w:val="uz-Cyrl-UZ"/>
        </w:rPr>
        <w:t>9,569,744,000</w:t>
      </w:r>
      <w:r w:rsidR="000A0F8F" w:rsidRPr="000A0F8F">
        <w:rPr>
          <w:noProof/>
          <w:lang w:val="uz-Cyrl-UZ"/>
        </w:rPr>
        <w:t xml:space="preserve"> soums, where</w:t>
      </w:r>
      <w:r w:rsidR="000A0F8F" w:rsidRPr="000A0F8F">
        <w:rPr>
          <w:noProof/>
          <w:lang w:val="en-US"/>
        </w:rPr>
        <w:t xml:space="preserve"> </w:t>
      </w:r>
      <w:r w:rsidR="000A0F8F" w:rsidRPr="000A0F8F">
        <w:rPr>
          <w:b/>
          <w:noProof/>
          <w:lang w:val="uz-Cyrl-UZ"/>
        </w:rPr>
        <w:t>10,826,930,122.50</w:t>
      </w:r>
      <w:r w:rsidR="000A0F8F" w:rsidRPr="000A0F8F">
        <w:rPr>
          <w:noProof/>
          <w:lang w:val="uz-Cyrl-UZ"/>
        </w:rPr>
        <w:t xml:space="preserve"> soums part of the net profit of previous years and </w:t>
      </w:r>
      <w:r w:rsidR="000A0F8F" w:rsidRPr="000A0F8F">
        <w:rPr>
          <w:b/>
          <w:noProof/>
          <w:lang w:val="uz-Cyrl-UZ"/>
        </w:rPr>
        <w:t>10,073,414,735.85</w:t>
      </w:r>
      <w:r w:rsidR="000A0F8F" w:rsidRPr="000A0F8F">
        <w:rPr>
          <w:noProof/>
          <w:lang w:val="uz-Cyrl-UZ"/>
        </w:rPr>
        <w:t xml:space="preserve"> soums</w:t>
      </w:r>
      <w:r w:rsidR="000A0F8F">
        <w:rPr>
          <w:noProof/>
          <w:lang w:val="en-US"/>
        </w:rPr>
        <w:br/>
      </w:r>
      <w:r w:rsidR="000A0F8F" w:rsidRPr="000A0F8F">
        <w:rPr>
          <w:b/>
          <w:noProof/>
          <w:lang w:val="uz-Cyrl-UZ"/>
        </w:rPr>
        <w:t xml:space="preserve">(94.04 % </w:t>
      </w:r>
      <w:r w:rsidR="000A0F8F">
        <w:rPr>
          <w:b/>
          <w:noProof/>
          <w:lang w:val="en-US"/>
        </w:rPr>
        <w:t>pres</w:t>
      </w:r>
      <w:r w:rsidR="000A0F8F" w:rsidRPr="000A0F8F">
        <w:rPr>
          <w:b/>
          <w:noProof/>
          <w:lang w:val="uz-Cyrl-UZ"/>
        </w:rPr>
        <w:t xml:space="preserve">terest) </w:t>
      </w:r>
      <w:r w:rsidR="000A0F8F" w:rsidRPr="000A0F8F">
        <w:rPr>
          <w:noProof/>
          <w:lang w:val="uz-Cyrl-UZ"/>
        </w:rPr>
        <w:t>part of the retained earnings of previous years and accounting entries are carried out.</w:t>
      </w:r>
    </w:p>
    <w:p w:rsidR="002000F1" w:rsidRDefault="002000F1" w:rsidP="000A0F8F">
      <w:pPr>
        <w:widowControl w:val="0"/>
        <w:autoSpaceDE w:val="0"/>
        <w:autoSpaceDN w:val="0"/>
        <w:adjustRightInd w:val="0"/>
        <w:ind w:firstLine="426"/>
        <w:jc w:val="both"/>
        <w:rPr>
          <w:noProof/>
          <w:lang w:val="uz-Cyrl-UZ"/>
        </w:rPr>
      </w:pPr>
      <w:r w:rsidRPr="005B7702">
        <w:rPr>
          <w:b/>
          <w:noProof/>
          <w:lang w:val="uz-Cyrl-UZ"/>
        </w:rPr>
        <w:t>11.8. If it is revealed that these shares were not issued, the procedure for the return of funds received by the issuer as payment for shares will be as follows:</w:t>
      </w:r>
      <w:r w:rsidRPr="002000F1">
        <w:rPr>
          <w:noProof/>
          <w:lang w:val="uz-Cyrl-UZ"/>
        </w:rPr>
        <w:t xml:space="preserve"> If it is revealed that these shares were not issued, the funds received by the issuer as payment for shares will be returned according to the procedure determined by law.</w:t>
      </w:r>
    </w:p>
    <w:p w:rsidR="002000F1" w:rsidRPr="002000F1" w:rsidRDefault="002000F1" w:rsidP="00371135">
      <w:pPr>
        <w:widowControl w:val="0"/>
        <w:autoSpaceDE w:val="0"/>
        <w:autoSpaceDN w:val="0"/>
        <w:adjustRightInd w:val="0"/>
        <w:ind w:firstLine="426"/>
        <w:jc w:val="both"/>
        <w:rPr>
          <w:noProof/>
          <w:lang w:val="uz-Cyrl-UZ"/>
        </w:rPr>
      </w:pPr>
      <w:r w:rsidRPr="005B7702">
        <w:rPr>
          <w:b/>
          <w:noProof/>
          <w:lang w:val="uz-Cyrl-UZ"/>
        </w:rPr>
        <w:t>12. According to the legislative documents, the procedure for providing information on the issuance of securities (additional issue) by the issuer</w:t>
      </w:r>
      <w:r w:rsidRPr="002000F1">
        <w:rPr>
          <w:noProof/>
          <w:lang w:val="uz-Cyrl-UZ"/>
        </w:rPr>
        <w:t>: With the original and copies of the decision on the additional issue of shares can be found in the accounting department of JSC "BIOKIMYO" at the Tashkent region, Yangiyul city, ul .Kymygar 1.</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 xml:space="preserve">Information on state registration of issued shares can be distributed according to the procedure and time specified in the legislative documents through the official website of the Tashkent Stock Exchange, on the website of the authorized state body responsible for the </w:t>
      </w:r>
      <w:r w:rsidRPr="002000F1">
        <w:rPr>
          <w:noProof/>
          <w:lang w:val="uz-Cyrl-UZ"/>
        </w:rPr>
        <w:lastRenderedPageBreak/>
        <w:t>regulation of the securities market, in the corporate information portal openinfo.uz, as well as in the Compliance with the procedure specified in the law through the media.</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 Official website of RSE "Toshkent" www.uzse.uz</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 xml:space="preserve">Address: </w:t>
      </w:r>
      <w:r w:rsidR="00371135" w:rsidRPr="002000F1">
        <w:rPr>
          <w:noProof/>
          <w:lang w:val="uz-Cyrl-UZ"/>
        </w:rPr>
        <w:t>Uzbekistan, 100000, Tashkent city, Mir</w:t>
      </w:r>
      <w:r w:rsidR="00371135">
        <w:rPr>
          <w:noProof/>
          <w:lang w:val="en-US"/>
        </w:rPr>
        <w:t>zo-Ulug’bek</w:t>
      </w:r>
      <w:r w:rsidR="00371135" w:rsidRPr="002000F1">
        <w:rPr>
          <w:noProof/>
          <w:lang w:val="uz-Cyrl-UZ"/>
        </w:rPr>
        <w:t xml:space="preserve"> district, </w:t>
      </w:r>
      <w:r w:rsidR="00371135">
        <w:rPr>
          <w:noProof/>
          <w:lang w:val="en-US"/>
        </w:rPr>
        <w:t>Mustaqillik</w:t>
      </w:r>
      <w:r w:rsidR="00371135" w:rsidRPr="002000F1">
        <w:rPr>
          <w:noProof/>
          <w:lang w:val="uz-Cyrl-UZ"/>
        </w:rPr>
        <w:t xml:space="preserve"> street 10</w:t>
      </w:r>
      <w:r w:rsidR="00371135">
        <w:rPr>
          <w:noProof/>
          <w:lang w:val="en-US"/>
        </w:rPr>
        <w:t>7</w:t>
      </w:r>
      <w:r w:rsidR="00371135" w:rsidRPr="002000F1">
        <w:rPr>
          <w:noProof/>
          <w:lang w:val="uz-Cyrl-UZ"/>
        </w:rPr>
        <w:t>.</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Website of the authorized state agency responsible for the regulation of the securities market, corporate information portal openinfo.uz</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 xml:space="preserve">Address: </w:t>
      </w:r>
      <w:r w:rsidR="00371135" w:rsidRPr="002000F1">
        <w:rPr>
          <w:noProof/>
          <w:lang w:val="uz-Cyrl-UZ"/>
        </w:rPr>
        <w:t>Uzbekistan, 100000, Tashkent city, Mir</w:t>
      </w:r>
      <w:r w:rsidR="00371135">
        <w:rPr>
          <w:noProof/>
          <w:lang w:val="en-US"/>
        </w:rPr>
        <w:t>zo-Ulug’bek</w:t>
      </w:r>
      <w:r w:rsidR="00371135" w:rsidRPr="002000F1">
        <w:rPr>
          <w:noProof/>
          <w:lang w:val="uz-Cyrl-UZ"/>
        </w:rPr>
        <w:t xml:space="preserve"> district, </w:t>
      </w:r>
      <w:r w:rsidR="00371135">
        <w:rPr>
          <w:noProof/>
          <w:lang w:val="en-US"/>
        </w:rPr>
        <w:t>Mustaqillik</w:t>
      </w:r>
      <w:r w:rsidR="00371135" w:rsidRPr="002000F1">
        <w:rPr>
          <w:noProof/>
          <w:lang w:val="uz-Cyrl-UZ"/>
        </w:rPr>
        <w:t xml:space="preserve"> street 10</w:t>
      </w:r>
      <w:r w:rsidR="00371135">
        <w:rPr>
          <w:noProof/>
          <w:lang w:val="en-US"/>
        </w:rPr>
        <w:t>7</w:t>
      </w:r>
      <w:r w:rsidR="00371135" w:rsidRPr="002000F1">
        <w:rPr>
          <w:noProof/>
          <w:lang w:val="uz-Cyrl-UZ"/>
        </w:rPr>
        <w:t>.</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JSC "BIOKIMYO", official website www.biokimyo.uz</w:t>
      </w:r>
    </w:p>
    <w:p w:rsidR="002000F1" w:rsidRPr="002000F1" w:rsidRDefault="002000F1" w:rsidP="00371135">
      <w:pPr>
        <w:widowControl w:val="0"/>
        <w:autoSpaceDE w:val="0"/>
        <w:autoSpaceDN w:val="0"/>
        <w:adjustRightInd w:val="0"/>
        <w:ind w:firstLine="426"/>
        <w:jc w:val="both"/>
        <w:rPr>
          <w:noProof/>
          <w:lang w:val="uz-Cyrl-UZ"/>
        </w:rPr>
      </w:pPr>
      <w:r w:rsidRPr="002000F1">
        <w:rPr>
          <w:noProof/>
          <w:lang w:val="uz-Cyrl-UZ"/>
        </w:rPr>
        <w:t>Address: Uzbekistan, 112004, Toshkent region, Yangiyul c</w:t>
      </w:r>
      <w:r w:rsidR="00371135">
        <w:rPr>
          <w:noProof/>
          <w:lang w:val="en-US"/>
        </w:rPr>
        <w:t>i</w:t>
      </w:r>
      <w:r w:rsidRPr="002000F1">
        <w:rPr>
          <w:noProof/>
          <w:lang w:val="uz-Cyrl-UZ"/>
        </w:rPr>
        <w:t>t</w:t>
      </w:r>
      <w:r w:rsidR="00371135">
        <w:rPr>
          <w:noProof/>
          <w:lang w:val="en-US"/>
        </w:rPr>
        <w:t>y</w:t>
      </w:r>
      <w:r w:rsidRPr="002000F1">
        <w:rPr>
          <w:noProof/>
          <w:lang w:val="uz-Cyrl-UZ"/>
        </w:rPr>
        <w:t>, Kymegar street, 1</w:t>
      </w:r>
    </w:p>
    <w:p w:rsidR="002000F1" w:rsidRPr="005B7702" w:rsidRDefault="002000F1" w:rsidP="00371135">
      <w:pPr>
        <w:widowControl w:val="0"/>
        <w:autoSpaceDE w:val="0"/>
        <w:autoSpaceDN w:val="0"/>
        <w:adjustRightInd w:val="0"/>
        <w:ind w:firstLine="426"/>
        <w:jc w:val="both"/>
        <w:rPr>
          <w:b/>
          <w:noProof/>
          <w:lang w:val="uz-Cyrl-UZ"/>
        </w:rPr>
      </w:pPr>
      <w:r w:rsidRPr="005B7702">
        <w:rPr>
          <w:b/>
          <w:noProof/>
          <w:lang w:val="uz-Cyrl-UZ"/>
        </w:rPr>
        <w:t>13. There are no other data</w:t>
      </w:r>
    </w:p>
    <w:sectPr w:rsidR="002000F1" w:rsidRPr="005B7702" w:rsidSect="00A24165">
      <w:footerReference w:type="even" r:id="rId6"/>
      <w:footerReference w:type="default" r:id="rId7"/>
      <w:pgSz w:w="11906" w:h="16838"/>
      <w:pgMar w:top="899" w:right="128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F5" w:rsidRDefault="00EB32F5">
      <w:r>
        <w:separator/>
      </w:r>
    </w:p>
  </w:endnote>
  <w:endnote w:type="continuationSeparator" w:id="0">
    <w:p w:rsidR="00EB32F5" w:rsidRDefault="00EB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Uz">
    <w:altName w:val="Times New Roman"/>
    <w:charset w:val="00"/>
    <w:family w:val="auto"/>
    <w:pitch w:val="variable"/>
    <w:sig w:usb0="00000207" w:usb1="00000000" w:usb2="00000000" w:usb3="00000000" w:csb0="0000001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1F" w:rsidRDefault="004C3216" w:rsidP="00484B86">
    <w:pPr>
      <w:pStyle w:val="a7"/>
      <w:framePr w:wrap="around" w:vAnchor="text" w:hAnchor="margin" w:xAlign="right" w:y="1"/>
      <w:rPr>
        <w:rStyle w:val="a9"/>
      </w:rPr>
    </w:pPr>
    <w:r>
      <w:rPr>
        <w:rStyle w:val="a9"/>
      </w:rPr>
      <w:fldChar w:fldCharType="begin"/>
    </w:r>
    <w:r w:rsidR="0040631F">
      <w:rPr>
        <w:rStyle w:val="a9"/>
      </w:rPr>
      <w:instrText xml:space="preserve">PAGE  </w:instrText>
    </w:r>
    <w:r>
      <w:rPr>
        <w:rStyle w:val="a9"/>
      </w:rPr>
      <w:fldChar w:fldCharType="end"/>
    </w:r>
  </w:p>
  <w:p w:rsidR="0040631F" w:rsidRDefault="0040631F" w:rsidP="00C60D6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1F" w:rsidRDefault="004C3216" w:rsidP="00484B86">
    <w:pPr>
      <w:pStyle w:val="a7"/>
      <w:framePr w:wrap="around" w:vAnchor="text" w:hAnchor="margin" w:xAlign="right" w:y="1"/>
      <w:rPr>
        <w:rStyle w:val="a9"/>
      </w:rPr>
    </w:pPr>
    <w:r>
      <w:rPr>
        <w:rStyle w:val="a9"/>
      </w:rPr>
      <w:fldChar w:fldCharType="begin"/>
    </w:r>
    <w:r w:rsidR="0040631F">
      <w:rPr>
        <w:rStyle w:val="a9"/>
      </w:rPr>
      <w:instrText xml:space="preserve">PAGE  </w:instrText>
    </w:r>
    <w:r>
      <w:rPr>
        <w:rStyle w:val="a9"/>
      </w:rPr>
      <w:fldChar w:fldCharType="separate"/>
    </w:r>
    <w:r w:rsidR="00AD0648">
      <w:rPr>
        <w:rStyle w:val="a9"/>
        <w:noProof/>
      </w:rPr>
      <w:t>2</w:t>
    </w:r>
    <w:r>
      <w:rPr>
        <w:rStyle w:val="a9"/>
      </w:rPr>
      <w:fldChar w:fldCharType="end"/>
    </w:r>
  </w:p>
  <w:p w:rsidR="0040631F" w:rsidRDefault="0040631F" w:rsidP="00C60D6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F5" w:rsidRDefault="00EB32F5">
      <w:r>
        <w:separator/>
      </w:r>
    </w:p>
  </w:footnote>
  <w:footnote w:type="continuationSeparator" w:id="0">
    <w:p w:rsidR="00EB32F5" w:rsidRDefault="00EB3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5C"/>
    <w:rsid w:val="000029F4"/>
    <w:rsid w:val="00037677"/>
    <w:rsid w:val="00046AB9"/>
    <w:rsid w:val="00092DFD"/>
    <w:rsid w:val="000A0F8F"/>
    <w:rsid w:val="000D05B3"/>
    <w:rsid w:val="000D6A02"/>
    <w:rsid w:val="000E0D67"/>
    <w:rsid w:val="00115354"/>
    <w:rsid w:val="001165F2"/>
    <w:rsid w:val="00132674"/>
    <w:rsid w:val="001520FF"/>
    <w:rsid w:val="00153931"/>
    <w:rsid w:val="001556B1"/>
    <w:rsid w:val="001716E0"/>
    <w:rsid w:val="0017655A"/>
    <w:rsid w:val="00185236"/>
    <w:rsid w:val="00191C39"/>
    <w:rsid w:val="001A59AA"/>
    <w:rsid w:val="001A6B54"/>
    <w:rsid w:val="001D6898"/>
    <w:rsid w:val="001E4F2A"/>
    <w:rsid w:val="001F01F5"/>
    <w:rsid w:val="001F11D1"/>
    <w:rsid w:val="002000F1"/>
    <w:rsid w:val="0020679F"/>
    <w:rsid w:val="00207905"/>
    <w:rsid w:val="00224236"/>
    <w:rsid w:val="0028250A"/>
    <w:rsid w:val="002931C1"/>
    <w:rsid w:val="002B0375"/>
    <w:rsid w:val="002B2DD7"/>
    <w:rsid w:val="002B5E3C"/>
    <w:rsid w:val="002B6B7A"/>
    <w:rsid w:val="002C4CE8"/>
    <w:rsid w:val="002D06F1"/>
    <w:rsid w:val="002D1AF3"/>
    <w:rsid w:val="002D31FE"/>
    <w:rsid w:val="00305450"/>
    <w:rsid w:val="00312A91"/>
    <w:rsid w:val="00316D24"/>
    <w:rsid w:val="003268B9"/>
    <w:rsid w:val="00332075"/>
    <w:rsid w:val="00345E64"/>
    <w:rsid w:val="00360FB4"/>
    <w:rsid w:val="003642A7"/>
    <w:rsid w:val="00371135"/>
    <w:rsid w:val="003B7F34"/>
    <w:rsid w:val="003D3B2A"/>
    <w:rsid w:val="003E06BE"/>
    <w:rsid w:val="0040631F"/>
    <w:rsid w:val="00441249"/>
    <w:rsid w:val="00455B88"/>
    <w:rsid w:val="004707FA"/>
    <w:rsid w:val="00482C24"/>
    <w:rsid w:val="00484B86"/>
    <w:rsid w:val="004923E0"/>
    <w:rsid w:val="004953FD"/>
    <w:rsid w:val="00495781"/>
    <w:rsid w:val="004B34E3"/>
    <w:rsid w:val="004C3216"/>
    <w:rsid w:val="004E4979"/>
    <w:rsid w:val="004E6400"/>
    <w:rsid w:val="004E740B"/>
    <w:rsid w:val="004F1D52"/>
    <w:rsid w:val="00510A1A"/>
    <w:rsid w:val="005209F3"/>
    <w:rsid w:val="005304A7"/>
    <w:rsid w:val="00554EA8"/>
    <w:rsid w:val="0058019D"/>
    <w:rsid w:val="00581B37"/>
    <w:rsid w:val="00586933"/>
    <w:rsid w:val="005900ED"/>
    <w:rsid w:val="00590292"/>
    <w:rsid w:val="00596BEF"/>
    <w:rsid w:val="00596C7E"/>
    <w:rsid w:val="005B7702"/>
    <w:rsid w:val="005D0536"/>
    <w:rsid w:val="005D3758"/>
    <w:rsid w:val="006201AA"/>
    <w:rsid w:val="00662E79"/>
    <w:rsid w:val="00697199"/>
    <w:rsid w:val="006A39E5"/>
    <w:rsid w:val="006F4AD9"/>
    <w:rsid w:val="00701486"/>
    <w:rsid w:val="0070499C"/>
    <w:rsid w:val="00706D46"/>
    <w:rsid w:val="00736774"/>
    <w:rsid w:val="00746FDC"/>
    <w:rsid w:val="00754BAB"/>
    <w:rsid w:val="00754C46"/>
    <w:rsid w:val="00792C53"/>
    <w:rsid w:val="007A0295"/>
    <w:rsid w:val="007A11CD"/>
    <w:rsid w:val="007E2FED"/>
    <w:rsid w:val="007E6D89"/>
    <w:rsid w:val="00806457"/>
    <w:rsid w:val="008068E9"/>
    <w:rsid w:val="00814517"/>
    <w:rsid w:val="00831124"/>
    <w:rsid w:val="008556E2"/>
    <w:rsid w:val="00893F6F"/>
    <w:rsid w:val="008B3687"/>
    <w:rsid w:val="008C4A8A"/>
    <w:rsid w:val="008C5A69"/>
    <w:rsid w:val="008E0AF6"/>
    <w:rsid w:val="008E48DA"/>
    <w:rsid w:val="008F2E4F"/>
    <w:rsid w:val="00924B85"/>
    <w:rsid w:val="00936069"/>
    <w:rsid w:val="00937062"/>
    <w:rsid w:val="009823D4"/>
    <w:rsid w:val="0098361C"/>
    <w:rsid w:val="00986DDE"/>
    <w:rsid w:val="00996FF3"/>
    <w:rsid w:val="009A2F3E"/>
    <w:rsid w:val="009A735D"/>
    <w:rsid w:val="009B2F2C"/>
    <w:rsid w:val="00A01A0D"/>
    <w:rsid w:val="00A24165"/>
    <w:rsid w:val="00A414D2"/>
    <w:rsid w:val="00A53F7C"/>
    <w:rsid w:val="00A63B59"/>
    <w:rsid w:val="00A70F92"/>
    <w:rsid w:val="00AB2726"/>
    <w:rsid w:val="00AC6715"/>
    <w:rsid w:val="00AC6B1C"/>
    <w:rsid w:val="00AD0550"/>
    <w:rsid w:val="00AD0648"/>
    <w:rsid w:val="00AE6C05"/>
    <w:rsid w:val="00AF6002"/>
    <w:rsid w:val="00B04373"/>
    <w:rsid w:val="00B1490E"/>
    <w:rsid w:val="00B33CEF"/>
    <w:rsid w:val="00B45C7D"/>
    <w:rsid w:val="00B51927"/>
    <w:rsid w:val="00B55F64"/>
    <w:rsid w:val="00B8170D"/>
    <w:rsid w:val="00B96A9A"/>
    <w:rsid w:val="00B97E36"/>
    <w:rsid w:val="00BB3856"/>
    <w:rsid w:val="00BC7C47"/>
    <w:rsid w:val="00BE1FB5"/>
    <w:rsid w:val="00BE378D"/>
    <w:rsid w:val="00C03EAB"/>
    <w:rsid w:val="00C3234A"/>
    <w:rsid w:val="00C400D6"/>
    <w:rsid w:val="00C54A21"/>
    <w:rsid w:val="00C60D60"/>
    <w:rsid w:val="00C62C52"/>
    <w:rsid w:val="00C72487"/>
    <w:rsid w:val="00C7301A"/>
    <w:rsid w:val="00C74C71"/>
    <w:rsid w:val="00C75B33"/>
    <w:rsid w:val="00C92E6E"/>
    <w:rsid w:val="00CB3EF3"/>
    <w:rsid w:val="00CC2589"/>
    <w:rsid w:val="00CC368B"/>
    <w:rsid w:val="00CC4AB5"/>
    <w:rsid w:val="00CD514B"/>
    <w:rsid w:val="00CE40AD"/>
    <w:rsid w:val="00CE680D"/>
    <w:rsid w:val="00CF1701"/>
    <w:rsid w:val="00CF547F"/>
    <w:rsid w:val="00CF551C"/>
    <w:rsid w:val="00D133CD"/>
    <w:rsid w:val="00D146D9"/>
    <w:rsid w:val="00D3166E"/>
    <w:rsid w:val="00D33233"/>
    <w:rsid w:val="00D34248"/>
    <w:rsid w:val="00D616AF"/>
    <w:rsid w:val="00D66E21"/>
    <w:rsid w:val="00D74D21"/>
    <w:rsid w:val="00D87215"/>
    <w:rsid w:val="00D92A56"/>
    <w:rsid w:val="00DC6168"/>
    <w:rsid w:val="00DD18E0"/>
    <w:rsid w:val="00DF5EB2"/>
    <w:rsid w:val="00DF68B3"/>
    <w:rsid w:val="00E0474D"/>
    <w:rsid w:val="00E20B86"/>
    <w:rsid w:val="00E20DA5"/>
    <w:rsid w:val="00E353C9"/>
    <w:rsid w:val="00E37AD4"/>
    <w:rsid w:val="00E6435C"/>
    <w:rsid w:val="00EA21E8"/>
    <w:rsid w:val="00EA75E4"/>
    <w:rsid w:val="00EB229F"/>
    <w:rsid w:val="00EB32F5"/>
    <w:rsid w:val="00EF3A1C"/>
    <w:rsid w:val="00EF4587"/>
    <w:rsid w:val="00EF7F1F"/>
    <w:rsid w:val="00F00728"/>
    <w:rsid w:val="00F64242"/>
    <w:rsid w:val="00F75625"/>
    <w:rsid w:val="00F846C3"/>
    <w:rsid w:val="00FA5540"/>
    <w:rsid w:val="00FD0BA2"/>
    <w:rsid w:val="00FF0E0C"/>
    <w:rsid w:val="00FF4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B9D167-3F2C-4A70-9517-5F36D7BA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E6435C"/>
    <w:pPr>
      <w:pageBreakBefore/>
      <w:spacing w:after="160" w:line="360" w:lineRule="auto"/>
    </w:pPr>
    <w:rPr>
      <w:sz w:val="28"/>
      <w:szCs w:val="20"/>
      <w:lang w:val="en-US" w:eastAsia="en-US"/>
    </w:rPr>
  </w:style>
  <w:style w:type="paragraph" w:styleId="a4">
    <w:name w:val="Body Text"/>
    <w:basedOn w:val="a"/>
    <w:link w:val="a5"/>
    <w:uiPriority w:val="99"/>
    <w:rsid w:val="00153931"/>
    <w:pPr>
      <w:autoSpaceDE w:val="0"/>
      <w:autoSpaceDN w:val="0"/>
      <w:adjustRightInd w:val="0"/>
      <w:ind w:firstLine="425"/>
      <w:jc w:val="both"/>
    </w:pPr>
    <w:rPr>
      <w:rFonts w:ascii="AntiquaUz" w:hAnsi="AntiquaUz" w:cs="AntiquaUz"/>
      <w:color w:val="000000"/>
      <w:sz w:val="22"/>
      <w:szCs w:val="22"/>
    </w:rPr>
  </w:style>
  <w:style w:type="character" w:customStyle="1" w:styleId="a5">
    <w:name w:val="Основной текст Знак"/>
    <w:basedOn w:val="a0"/>
    <w:link w:val="a4"/>
    <w:uiPriority w:val="99"/>
    <w:semiHidden/>
    <w:locked/>
    <w:rsid w:val="009823D4"/>
    <w:rPr>
      <w:rFonts w:cs="Times New Roman"/>
      <w:sz w:val="24"/>
      <w:szCs w:val="24"/>
    </w:rPr>
  </w:style>
  <w:style w:type="character" w:styleId="a6">
    <w:name w:val="Hyperlink"/>
    <w:basedOn w:val="a0"/>
    <w:uiPriority w:val="99"/>
    <w:rsid w:val="001E4F2A"/>
    <w:rPr>
      <w:rFonts w:cs="Times New Roman"/>
      <w:color w:val="0000FF"/>
      <w:u w:val="single"/>
    </w:rPr>
  </w:style>
  <w:style w:type="paragraph" w:styleId="a7">
    <w:name w:val="footer"/>
    <w:basedOn w:val="a"/>
    <w:link w:val="a8"/>
    <w:uiPriority w:val="99"/>
    <w:rsid w:val="00C60D60"/>
    <w:pPr>
      <w:tabs>
        <w:tab w:val="center" w:pos="4677"/>
        <w:tab w:val="right" w:pos="9355"/>
      </w:tabs>
    </w:pPr>
  </w:style>
  <w:style w:type="character" w:customStyle="1" w:styleId="a8">
    <w:name w:val="Нижний колонтитул Знак"/>
    <w:basedOn w:val="a0"/>
    <w:link w:val="a7"/>
    <w:uiPriority w:val="99"/>
    <w:semiHidden/>
    <w:locked/>
    <w:rsid w:val="009823D4"/>
    <w:rPr>
      <w:rFonts w:cs="Times New Roman"/>
      <w:sz w:val="24"/>
      <w:szCs w:val="24"/>
    </w:rPr>
  </w:style>
  <w:style w:type="character" w:styleId="a9">
    <w:name w:val="page number"/>
    <w:basedOn w:val="a0"/>
    <w:uiPriority w:val="99"/>
    <w:rsid w:val="00C60D60"/>
    <w:rPr>
      <w:rFonts w:cs="Times New Roman"/>
    </w:rPr>
  </w:style>
  <w:style w:type="paragraph" w:styleId="aa">
    <w:name w:val="header"/>
    <w:basedOn w:val="a"/>
    <w:link w:val="ab"/>
    <w:uiPriority w:val="99"/>
    <w:rsid w:val="00792C53"/>
    <w:pPr>
      <w:tabs>
        <w:tab w:val="center" w:pos="4677"/>
        <w:tab w:val="right" w:pos="9355"/>
      </w:tabs>
    </w:pPr>
  </w:style>
  <w:style w:type="character" w:customStyle="1" w:styleId="ab">
    <w:name w:val="Верхний колонтитул Знак"/>
    <w:basedOn w:val="a0"/>
    <w:link w:val="aa"/>
    <w:uiPriority w:val="99"/>
    <w:locked/>
    <w:rsid w:val="00792C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ooo</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dc:description/>
  <cp:lastModifiedBy>admin</cp:lastModifiedBy>
  <cp:revision>2</cp:revision>
  <cp:lastPrinted>2005-01-20T21:45:00Z</cp:lastPrinted>
  <dcterms:created xsi:type="dcterms:W3CDTF">2023-05-24T10:10:00Z</dcterms:created>
  <dcterms:modified xsi:type="dcterms:W3CDTF">2023-05-24T10:10:00Z</dcterms:modified>
</cp:coreProperties>
</file>