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0B" w:rsidRDefault="00A00B0B" w:rsidP="0012131F">
      <w:pPr>
        <w:divId w:val="1489395634"/>
        <w:rPr>
          <w:vanish/>
          <w:color w:val="008000"/>
          <w:sz w:val="22"/>
          <w:szCs w:val="22"/>
        </w:rPr>
      </w:pPr>
      <w:bookmarkStart w:id="0" w:name="onLBC244717"/>
      <w:r>
        <w:rPr>
          <w:vanish/>
          <w:color w:val="008000"/>
          <w:sz w:val="22"/>
          <w:szCs w:val="22"/>
        </w:rPr>
        <w:t>[</w:t>
      </w:r>
      <w:r>
        <w:rPr>
          <w:b/>
          <w:bCs/>
          <w:vanish/>
          <w:color w:val="008000"/>
          <w:sz w:val="22"/>
          <w:szCs w:val="22"/>
        </w:rPr>
        <w:t>OKOZ:</w:t>
      </w:r>
    </w:p>
    <w:p w:rsidR="00A00B0B" w:rsidRDefault="00A00B0B" w:rsidP="0012131F">
      <w:pPr>
        <w:divId w:val="1414088394"/>
        <w:rPr>
          <w:vanish/>
          <w:color w:val="008000"/>
          <w:sz w:val="22"/>
          <w:szCs w:val="22"/>
        </w:rPr>
      </w:pPr>
      <w:r>
        <w:rPr>
          <w:rStyle w:val="iorrn1"/>
          <w:vanish/>
          <w:color w:val="008000"/>
          <w:sz w:val="22"/>
          <w:szCs w:val="22"/>
        </w:rPr>
        <w:t>1.</w:t>
      </w:r>
      <w:r>
        <w:rPr>
          <w:rStyle w:val="iorval1"/>
          <w:vanish/>
          <w:color w:val="008000"/>
          <w:sz w:val="22"/>
          <w:szCs w:val="22"/>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Holdinglar]</w:t>
      </w:r>
    </w:p>
    <w:p w:rsidR="00A00B0B" w:rsidRDefault="00A00B0B" w:rsidP="0012131F">
      <w:pPr>
        <w:divId w:val="1774548697"/>
        <w:rPr>
          <w:vanish/>
          <w:color w:val="008000"/>
          <w:sz w:val="22"/>
          <w:szCs w:val="22"/>
        </w:rPr>
      </w:pPr>
      <w:bookmarkStart w:id="1" w:name="onLS244717"/>
      <w:bookmarkEnd w:id="0"/>
      <w:r>
        <w:rPr>
          <w:vanish/>
          <w:color w:val="008000"/>
          <w:sz w:val="22"/>
          <w:szCs w:val="22"/>
        </w:rPr>
        <w:t>[</w:t>
      </w:r>
      <w:r>
        <w:rPr>
          <w:b/>
          <w:bCs/>
          <w:vanish/>
          <w:color w:val="008000"/>
          <w:sz w:val="22"/>
          <w:szCs w:val="22"/>
        </w:rPr>
        <w:t>TSZ:</w:t>
      </w:r>
    </w:p>
    <w:p w:rsidR="00A00B0B" w:rsidRDefault="00A00B0B" w:rsidP="0012131F">
      <w:pPr>
        <w:divId w:val="1209336178"/>
        <w:rPr>
          <w:vanish/>
          <w:color w:val="008000"/>
          <w:sz w:val="22"/>
          <w:szCs w:val="22"/>
        </w:rPr>
      </w:pPr>
      <w:r>
        <w:rPr>
          <w:rStyle w:val="iorrn1"/>
          <w:vanish/>
          <w:color w:val="008000"/>
          <w:sz w:val="22"/>
          <w:szCs w:val="22"/>
        </w:rPr>
        <w:t>1.</w:t>
      </w:r>
      <w:r>
        <w:rPr>
          <w:rStyle w:val="iorval1"/>
          <w:vanish/>
          <w:color w:val="008000"/>
          <w:sz w:val="22"/>
          <w:szCs w:val="22"/>
        </w:rPr>
        <w:t>Фуқаролик қонунчилиги. Тадбиркорлик / Юридик шахсларнинг ташкилий-ҳуқуқий шакли]</w:t>
      </w:r>
    </w:p>
    <w:p w:rsidR="00003DD0" w:rsidRPr="00A31F52" w:rsidRDefault="00003DD0" w:rsidP="0012131F">
      <w:pPr>
        <w:divId w:val="642467746"/>
        <w:rPr>
          <w:color w:val="008000"/>
          <w:sz w:val="22"/>
          <w:szCs w:val="22"/>
          <w:lang w:val="uz-Cyrl-UZ"/>
        </w:rPr>
      </w:pPr>
      <w:bookmarkStart w:id="2" w:name="479436"/>
      <w:bookmarkStart w:id="3" w:name="onLBC841616"/>
      <w:bookmarkStart w:id="4" w:name="479437"/>
      <w:bookmarkEnd w:id="1"/>
      <w:bookmarkEnd w:id="2"/>
    </w:p>
    <w:p w:rsidR="00003DD0" w:rsidRPr="00384ABF" w:rsidRDefault="00003DD0" w:rsidP="003E4C09">
      <w:pPr>
        <w:ind w:left="3686"/>
        <w:divId w:val="642467746"/>
        <w:rPr>
          <w:i/>
          <w:vanish/>
          <w:color w:val="008000"/>
          <w:sz w:val="22"/>
          <w:szCs w:val="22"/>
          <w:lang w:val="uz-Cyrl-UZ"/>
        </w:rPr>
      </w:pPr>
      <w:r w:rsidRPr="00384ABF">
        <w:rPr>
          <w:i/>
          <w:vanish/>
          <w:color w:val="008000"/>
          <w:sz w:val="22"/>
          <w:szCs w:val="22"/>
          <w:lang w:val="uz-Cyrl-UZ"/>
        </w:rPr>
        <w:t>[</w:t>
      </w:r>
      <w:r w:rsidRPr="00384ABF">
        <w:rPr>
          <w:b/>
          <w:bCs/>
          <w:i/>
          <w:vanish/>
          <w:color w:val="008000"/>
          <w:sz w:val="22"/>
          <w:szCs w:val="22"/>
          <w:lang w:val="uz-Cyrl-UZ"/>
        </w:rPr>
        <w:t>OKOZ:</w:t>
      </w:r>
    </w:p>
    <w:p w:rsidR="00003DD0" w:rsidRPr="00384ABF" w:rsidRDefault="00003DD0" w:rsidP="003E4C09">
      <w:pPr>
        <w:ind w:left="3686"/>
        <w:divId w:val="642467746"/>
        <w:rPr>
          <w:i/>
          <w:vanish/>
          <w:color w:val="008000"/>
          <w:sz w:val="22"/>
          <w:szCs w:val="22"/>
          <w:lang w:val="uz-Cyrl-UZ"/>
        </w:rPr>
      </w:pPr>
      <w:r w:rsidRPr="00384ABF">
        <w:rPr>
          <w:rStyle w:val="iorrn1"/>
          <w:i/>
          <w:vanish/>
          <w:color w:val="008000"/>
          <w:sz w:val="22"/>
          <w:szCs w:val="22"/>
          <w:lang w:val="uz-Cyrl-UZ"/>
        </w:rPr>
        <w:t>1.</w:t>
      </w:r>
      <w:r w:rsidRPr="00384ABF">
        <w:rPr>
          <w:rStyle w:val="iorval1"/>
          <w:i/>
          <w:vanish/>
          <w:color w:val="008000"/>
          <w:sz w:val="22"/>
          <w:szCs w:val="22"/>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Holdinglar]</w:t>
      </w:r>
    </w:p>
    <w:p w:rsidR="00003DD0" w:rsidRPr="00384ABF" w:rsidRDefault="00003DD0" w:rsidP="003E4C09">
      <w:pPr>
        <w:ind w:left="3686"/>
        <w:divId w:val="642467746"/>
        <w:rPr>
          <w:i/>
          <w:vanish/>
          <w:color w:val="008000"/>
          <w:sz w:val="22"/>
          <w:szCs w:val="22"/>
          <w:lang w:val="uz-Cyrl-UZ"/>
        </w:rPr>
      </w:pPr>
      <w:bookmarkStart w:id="5" w:name="onLS841616"/>
      <w:bookmarkEnd w:id="3"/>
      <w:r w:rsidRPr="00384ABF">
        <w:rPr>
          <w:i/>
          <w:vanish/>
          <w:color w:val="008000"/>
          <w:sz w:val="22"/>
          <w:szCs w:val="22"/>
          <w:lang w:val="uz-Cyrl-UZ"/>
        </w:rPr>
        <w:t>[</w:t>
      </w:r>
      <w:r w:rsidRPr="00384ABF">
        <w:rPr>
          <w:b/>
          <w:bCs/>
          <w:i/>
          <w:vanish/>
          <w:color w:val="008000"/>
          <w:sz w:val="22"/>
          <w:szCs w:val="22"/>
          <w:lang w:val="uz-Cyrl-UZ"/>
        </w:rPr>
        <w:t>TSZ:</w:t>
      </w:r>
    </w:p>
    <w:p w:rsidR="00003DD0" w:rsidRPr="00384ABF" w:rsidRDefault="00003DD0" w:rsidP="003E4C09">
      <w:pPr>
        <w:ind w:left="3686"/>
        <w:divId w:val="642467746"/>
        <w:rPr>
          <w:i/>
          <w:vanish/>
          <w:color w:val="008000"/>
          <w:sz w:val="22"/>
          <w:szCs w:val="22"/>
          <w:lang w:val="uz-Cyrl-UZ"/>
        </w:rPr>
      </w:pPr>
      <w:r w:rsidRPr="00384ABF">
        <w:rPr>
          <w:rStyle w:val="iorrn1"/>
          <w:i/>
          <w:vanish/>
          <w:color w:val="008000"/>
          <w:sz w:val="22"/>
          <w:szCs w:val="22"/>
          <w:lang w:val="uz-Cyrl-UZ"/>
        </w:rPr>
        <w:t>1.</w:t>
      </w:r>
      <w:r w:rsidRPr="00384ABF">
        <w:rPr>
          <w:rStyle w:val="iorval1"/>
          <w:i/>
          <w:vanish/>
          <w:color w:val="008000"/>
          <w:sz w:val="22"/>
          <w:szCs w:val="22"/>
          <w:lang w:val="uz-Cyrl-UZ"/>
        </w:rPr>
        <w:t>Фуқаролик қонунчилиги. Тадбиркорлик / Юридик шахслар. Тижорат ташкилотлари. Нотижорат ташкилотлари]</w:t>
      </w:r>
    </w:p>
    <w:p w:rsidR="003E4C09" w:rsidRPr="001A0DB1" w:rsidRDefault="003E4C09" w:rsidP="003E4C09">
      <w:pPr>
        <w:autoSpaceDE w:val="0"/>
        <w:autoSpaceDN w:val="0"/>
        <w:adjustRightInd w:val="0"/>
        <w:ind w:left="3686"/>
        <w:jc w:val="center"/>
        <w:divId w:val="642467746"/>
        <w:rPr>
          <w:rFonts w:eastAsia="TimesNewRoman"/>
          <w:b/>
          <w:lang w:val="en-US"/>
        </w:rPr>
      </w:pPr>
      <w:bookmarkStart w:id="6" w:name="906265"/>
      <w:bookmarkEnd w:id="5"/>
      <w:bookmarkEnd w:id="6"/>
      <w:r w:rsidRPr="0077363A">
        <w:rPr>
          <w:b/>
          <w:noProof/>
          <w:lang w:val="uz-Cyrl-UZ"/>
        </w:rPr>
        <w:t xml:space="preserve">       “</w:t>
      </w:r>
      <w:r w:rsidRPr="001A0DB1">
        <w:rPr>
          <w:rFonts w:eastAsia="TimesNewRoman"/>
          <w:b/>
          <w:lang w:val="en-US"/>
        </w:rPr>
        <w:t>APPROVED»</w:t>
      </w:r>
    </w:p>
    <w:p w:rsidR="003E4C09" w:rsidRPr="001A0DB1" w:rsidRDefault="003E4C09" w:rsidP="003E4C09">
      <w:pPr>
        <w:autoSpaceDE w:val="0"/>
        <w:autoSpaceDN w:val="0"/>
        <w:adjustRightInd w:val="0"/>
        <w:spacing w:before="120"/>
        <w:ind w:left="3686"/>
        <w:jc w:val="center"/>
        <w:divId w:val="642467746"/>
        <w:rPr>
          <w:rFonts w:eastAsia="TimesNewRoman"/>
          <w:lang w:val="en-US"/>
        </w:rPr>
      </w:pPr>
      <w:r w:rsidRPr="0077363A">
        <w:rPr>
          <w:rFonts w:eastAsia="TimesNewRoman"/>
          <w:lang w:val="uz-Cyrl-UZ"/>
        </w:rPr>
        <w:t>by resolution</w:t>
      </w:r>
      <w:r w:rsidRPr="001A0DB1">
        <w:rPr>
          <w:rFonts w:eastAsia="TimesNewRoman"/>
          <w:lang w:val="en-US"/>
        </w:rPr>
        <w:t xml:space="preserve"> of the general meeting of shareholders </w:t>
      </w:r>
    </w:p>
    <w:p w:rsidR="003E4C09" w:rsidRPr="001A0DB1" w:rsidRDefault="003E4C09" w:rsidP="003E4C09">
      <w:pPr>
        <w:autoSpaceDE w:val="0"/>
        <w:autoSpaceDN w:val="0"/>
        <w:adjustRightInd w:val="0"/>
        <w:spacing w:before="120"/>
        <w:ind w:left="3686"/>
        <w:jc w:val="center"/>
        <w:divId w:val="642467746"/>
        <w:rPr>
          <w:rFonts w:eastAsia="TimesNewRoman"/>
          <w:lang w:val="en-US"/>
        </w:rPr>
      </w:pPr>
      <w:r w:rsidRPr="001A0DB1">
        <w:rPr>
          <w:rFonts w:eastAsia="TimesNewRoman"/>
          <w:lang w:val="en-US"/>
        </w:rPr>
        <w:t xml:space="preserve"> JSC "</w:t>
      </w:r>
      <w:r w:rsidRPr="0077363A">
        <w:rPr>
          <w:rFonts w:eastAsia="TimesNewRoman"/>
          <w:lang w:val="en-US"/>
        </w:rPr>
        <w:t>BIOKIMYO</w:t>
      </w:r>
      <w:r w:rsidRPr="001A0DB1">
        <w:rPr>
          <w:rFonts w:eastAsia="TimesNewRoman"/>
          <w:lang w:val="en-US"/>
        </w:rPr>
        <w:t>»</w:t>
      </w:r>
    </w:p>
    <w:p w:rsidR="003E4C09" w:rsidRPr="001A0DB1" w:rsidRDefault="003E4C09" w:rsidP="003E4C09">
      <w:pPr>
        <w:autoSpaceDE w:val="0"/>
        <w:autoSpaceDN w:val="0"/>
        <w:adjustRightInd w:val="0"/>
        <w:ind w:left="3686"/>
        <w:jc w:val="center"/>
        <w:divId w:val="642467746"/>
        <w:rPr>
          <w:rFonts w:eastAsia="TimesNewRoman"/>
          <w:lang w:val="en-US"/>
        </w:rPr>
      </w:pPr>
      <w:proofErr w:type="gramStart"/>
      <w:r w:rsidRPr="001A0DB1">
        <w:rPr>
          <w:rFonts w:eastAsia="TimesNewRoman"/>
          <w:lang w:val="en-US"/>
        </w:rPr>
        <w:t>dated</w:t>
      </w:r>
      <w:proofErr w:type="gramEnd"/>
      <w:r w:rsidRPr="001A0DB1">
        <w:rPr>
          <w:rFonts w:eastAsia="TimesNewRoman"/>
          <w:lang w:val="en-US"/>
        </w:rPr>
        <w:t xml:space="preserve"> </w:t>
      </w:r>
      <w:r>
        <w:rPr>
          <w:rFonts w:eastAsia="TimesNewRoman"/>
          <w:lang w:val="uz-Cyrl-UZ"/>
        </w:rPr>
        <w:t>25</w:t>
      </w:r>
      <w:r w:rsidRPr="001A0DB1">
        <w:rPr>
          <w:rFonts w:eastAsia="TimesNewRoman"/>
          <w:lang w:val="en-US"/>
        </w:rPr>
        <w:t>June 25 20</w:t>
      </w:r>
      <w:r>
        <w:rPr>
          <w:rFonts w:eastAsia="TimesNewRoman"/>
          <w:lang w:val="uz-Cyrl-UZ"/>
        </w:rPr>
        <w:t>21</w:t>
      </w:r>
      <w:r w:rsidRPr="001A0DB1">
        <w:rPr>
          <w:rFonts w:eastAsia="TimesNewRoman"/>
          <w:lang w:val="en-US"/>
        </w:rPr>
        <w:t xml:space="preserve"> </w:t>
      </w:r>
      <w:r w:rsidRPr="0077363A">
        <w:rPr>
          <w:rFonts w:eastAsia="TimesNewRoman"/>
        </w:rPr>
        <w:t>года</w:t>
      </w:r>
    </w:p>
    <w:p w:rsidR="003E4C09" w:rsidRPr="001A0DB1" w:rsidRDefault="003E4C09" w:rsidP="003E4C09">
      <w:pPr>
        <w:autoSpaceDE w:val="0"/>
        <w:autoSpaceDN w:val="0"/>
        <w:adjustRightInd w:val="0"/>
        <w:ind w:left="3686"/>
        <w:jc w:val="center"/>
        <w:divId w:val="642467746"/>
        <w:rPr>
          <w:rFonts w:eastAsia="TimesNewRoman"/>
          <w:lang w:val="en-US"/>
        </w:rPr>
      </w:pPr>
    </w:p>
    <w:p w:rsidR="003E4C09" w:rsidRPr="00CD3782" w:rsidRDefault="003E4C09" w:rsidP="003E4C09">
      <w:pPr>
        <w:autoSpaceDE w:val="0"/>
        <w:autoSpaceDN w:val="0"/>
        <w:adjustRightInd w:val="0"/>
        <w:ind w:left="3686"/>
        <w:jc w:val="center"/>
        <w:divId w:val="642467746"/>
        <w:rPr>
          <w:rFonts w:eastAsia="TimesNewRoman"/>
          <w:lang w:val="uz-Cyrl-UZ"/>
        </w:rPr>
      </w:pPr>
      <w:r w:rsidRPr="001A0DB1">
        <w:rPr>
          <w:rFonts w:eastAsia="TimesNewRoman"/>
          <w:lang w:val="en-US"/>
        </w:rPr>
        <w:t xml:space="preserve">Chairman of the General Meeting </w:t>
      </w:r>
      <w:r>
        <w:rPr>
          <w:rFonts w:eastAsia="TimesNewRoman"/>
          <w:lang w:val="uz-Cyrl-UZ"/>
        </w:rPr>
        <w:t>A.Tugizbayev</w:t>
      </w:r>
    </w:p>
    <w:p w:rsidR="003E4C09" w:rsidRPr="001A0DB1" w:rsidRDefault="003E4C09" w:rsidP="003E4C09">
      <w:pPr>
        <w:autoSpaceDE w:val="0"/>
        <w:autoSpaceDN w:val="0"/>
        <w:adjustRightInd w:val="0"/>
        <w:ind w:left="3686"/>
        <w:jc w:val="center"/>
        <w:divId w:val="642467746"/>
        <w:rPr>
          <w:bCs/>
          <w:lang w:val="en-US"/>
        </w:rPr>
      </w:pPr>
    </w:p>
    <w:p w:rsidR="00003DD0" w:rsidRPr="00D36DE3" w:rsidRDefault="003E4C09" w:rsidP="003E4C09">
      <w:pPr>
        <w:autoSpaceDE w:val="0"/>
        <w:autoSpaceDN w:val="0"/>
        <w:adjustRightInd w:val="0"/>
        <w:ind w:left="3686"/>
        <w:jc w:val="center"/>
        <w:divId w:val="642467746"/>
        <w:rPr>
          <w:b/>
          <w:bCs/>
          <w:noProof/>
          <w:lang w:val="uz-Cyrl-UZ"/>
        </w:rPr>
      </w:pPr>
      <w:r w:rsidRPr="0077363A">
        <w:rPr>
          <w:i/>
          <w:color w:val="008000"/>
        </w:rPr>
        <w:t>(</w:t>
      </w:r>
      <w:r w:rsidR="00B76197">
        <w:rPr>
          <w:i/>
          <w:color w:val="008000"/>
          <w:lang w:val="uz-Cyrl-UZ"/>
        </w:rPr>
        <w:t>MP</w:t>
      </w:r>
      <w:r w:rsidRPr="0077363A">
        <w:rPr>
          <w:i/>
          <w:color w:val="008000"/>
        </w:rPr>
        <w:t>)</w:t>
      </w:r>
      <w:r w:rsidR="00003DD0" w:rsidRPr="00C45F96">
        <w:rPr>
          <w:b/>
          <w:bCs/>
          <w:noProof/>
          <w:color w:val="FF0000"/>
          <w:lang w:val="uz-Cyrl-UZ"/>
        </w:rPr>
        <w:t xml:space="preserve">              </w:t>
      </w:r>
    </w:p>
    <w:p w:rsidR="00003DD0" w:rsidRPr="00C45F96" w:rsidRDefault="00003DD0" w:rsidP="0012131F">
      <w:pPr>
        <w:autoSpaceDE w:val="0"/>
        <w:autoSpaceDN w:val="0"/>
        <w:adjustRightInd w:val="0"/>
        <w:ind w:left="6372"/>
        <w:divId w:val="642467746"/>
        <w:rPr>
          <w:b/>
          <w:bCs/>
          <w:noProof/>
          <w:lang w:val="uz-Cyrl-UZ"/>
        </w:rPr>
      </w:pPr>
      <w:r w:rsidRPr="00A31F52">
        <w:rPr>
          <w:b/>
          <w:bCs/>
          <w:noProof/>
          <w:lang w:val="uz-Cyrl-UZ"/>
        </w:rPr>
        <w:t xml:space="preserve">                   </w:t>
      </w:r>
    </w:p>
    <w:p w:rsidR="00003DD0" w:rsidRPr="00C45F96" w:rsidRDefault="00003DD0" w:rsidP="0012131F">
      <w:pPr>
        <w:autoSpaceDE w:val="0"/>
        <w:autoSpaceDN w:val="0"/>
        <w:adjustRightInd w:val="0"/>
        <w:ind w:left="6372"/>
        <w:jc w:val="center"/>
        <w:divId w:val="642467746"/>
        <w:rPr>
          <w:b/>
          <w:bCs/>
          <w:noProof/>
          <w:lang w:val="uz-Cyrl-UZ"/>
        </w:rPr>
      </w:pPr>
    </w:p>
    <w:p w:rsidR="00003DD0" w:rsidRDefault="00003DD0" w:rsidP="0012131F">
      <w:pPr>
        <w:autoSpaceDE w:val="0"/>
        <w:autoSpaceDN w:val="0"/>
        <w:adjustRightInd w:val="0"/>
        <w:ind w:left="6372"/>
        <w:divId w:val="642467746"/>
        <w:rPr>
          <w:b/>
          <w:bCs/>
          <w:noProof/>
          <w:sz w:val="20"/>
          <w:szCs w:val="20"/>
          <w:lang w:val="uz-Cyrl-UZ"/>
        </w:rPr>
      </w:pPr>
    </w:p>
    <w:p w:rsidR="00003DD0" w:rsidRDefault="00003DD0" w:rsidP="0012131F">
      <w:pPr>
        <w:autoSpaceDE w:val="0"/>
        <w:autoSpaceDN w:val="0"/>
        <w:adjustRightInd w:val="0"/>
        <w:ind w:left="6372"/>
        <w:divId w:val="642467746"/>
        <w:rPr>
          <w:b/>
          <w:bCs/>
          <w:noProof/>
          <w:sz w:val="20"/>
          <w:szCs w:val="20"/>
          <w:lang w:val="uz-Cyrl-UZ"/>
        </w:rPr>
      </w:pPr>
    </w:p>
    <w:p w:rsidR="00003DD0" w:rsidRPr="00C45F96" w:rsidRDefault="00003DD0" w:rsidP="0012131F">
      <w:pPr>
        <w:autoSpaceDE w:val="0"/>
        <w:autoSpaceDN w:val="0"/>
        <w:adjustRightInd w:val="0"/>
        <w:ind w:left="6372"/>
        <w:divId w:val="642467746"/>
        <w:rPr>
          <w:b/>
          <w:bCs/>
          <w:noProof/>
          <w:sz w:val="20"/>
          <w:szCs w:val="20"/>
          <w:lang w:val="uz-Cyrl-UZ"/>
        </w:rPr>
      </w:pPr>
    </w:p>
    <w:p w:rsidR="00003DD0" w:rsidRPr="00003DD0" w:rsidRDefault="00003DD0" w:rsidP="0012131F">
      <w:pPr>
        <w:autoSpaceDE w:val="0"/>
        <w:autoSpaceDN w:val="0"/>
        <w:adjustRightInd w:val="0"/>
        <w:ind w:firstLine="570"/>
        <w:jc w:val="right"/>
        <w:divId w:val="642467746"/>
        <w:rPr>
          <w:b/>
          <w:bCs/>
          <w:noProof/>
          <w:sz w:val="36"/>
          <w:szCs w:val="36"/>
          <w:lang w:val="uz-Cyrl-UZ"/>
        </w:rPr>
      </w:pPr>
    </w:p>
    <w:p w:rsidR="00003DD0" w:rsidRPr="00003DD0" w:rsidRDefault="00003DD0" w:rsidP="0012131F">
      <w:pPr>
        <w:autoSpaceDE w:val="0"/>
        <w:autoSpaceDN w:val="0"/>
        <w:adjustRightInd w:val="0"/>
        <w:ind w:firstLine="570"/>
        <w:jc w:val="right"/>
        <w:divId w:val="642467746"/>
        <w:rPr>
          <w:b/>
          <w:bCs/>
          <w:noProof/>
          <w:sz w:val="36"/>
          <w:szCs w:val="36"/>
          <w:lang w:val="uz-Cyrl-UZ"/>
        </w:rPr>
      </w:pPr>
    </w:p>
    <w:p w:rsidR="00003DD0" w:rsidRPr="00003DD0" w:rsidRDefault="00003DD0" w:rsidP="0012131F">
      <w:pPr>
        <w:autoSpaceDE w:val="0"/>
        <w:autoSpaceDN w:val="0"/>
        <w:adjustRightInd w:val="0"/>
        <w:ind w:firstLine="570"/>
        <w:jc w:val="right"/>
        <w:divId w:val="642467746"/>
        <w:rPr>
          <w:b/>
          <w:bCs/>
          <w:noProof/>
          <w:sz w:val="36"/>
          <w:szCs w:val="36"/>
          <w:lang w:val="uz-Cyrl-UZ"/>
        </w:rPr>
      </w:pPr>
    </w:p>
    <w:p w:rsidR="00003DD0" w:rsidRPr="00D26CDB" w:rsidRDefault="00003DD0" w:rsidP="0012131F">
      <w:pPr>
        <w:autoSpaceDE w:val="0"/>
        <w:autoSpaceDN w:val="0"/>
        <w:adjustRightInd w:val="0"/>
        <w:ind w:firstLine="570"/>
        <w:jc w:val="right"/>
        <w:divId w:val="642467746"/>
        <w:rPr>
          <w:b/>
          <w:bCs/>
          <w:noProof/>
          <w:sz w:val="36"/>
          <w:szCs w:val="36"/>
          <w:lang w:val="uz-Cyrl-UZ"/>
        </w:rPr>
      </w:pPr>
    </w:p>
    <w:p w:rsidR="003E4C09" w:rsidRPr="001A0DB1" w:rsidRDefault="003E4C09" w:rsidP="001A0DB1">
      <w:pPr>
        <w:shd w:val="clear" w:color="auto" w:fill="FFFFFF"/>
        <w:tabs>
          <w:tab w:val="left" w:leader="dot" w:pos="7973"/>
          <w:tab w:val="left" w:pos="8460"/>
          <w:tab w:val="left" w:pos="8640"/>
        </w:tabs>
        <w:spacing w:before="120" w:line="470" w:lineRule="exact"/>
        <w:jc w:val="center"/>
        <w:divId w:val="642467746"/>
        <w:rPr>
          <w:b/>
          <w:color w:val="0033CC"/>
          <w:sz w:val="36"/>
          <w:szCs w:val="36"/>
          <w:lang w:val="en-US"/>
        </w:rPr>
      </w:pPr>
      <w:r w:rsidRPr="001A0DB1">
        <w:rPr>
          <w:b/>
          <w:color w:val="0033CC"/>
          <w:sz w:val="36"/>
          <w:szCs w:val="36"/>
          <w:lang w:val="en-US"/>
        </w:rPr>
        <w:t>JOINT-STOCK COMPANY</w:t>
      </w:r>
    </w:p>
    <w:p w:rsidR="003E4C09" w:rsidRPr="003E4C09" w:rsidRDefault="003E4C09" w:rsidP="001A0DB1">
      <w:pPr>
        <w:widowControl w:val="0"/>
        <w:tabs>
          <w:tab w:val="left" w:pos="2304"/>
          <w:tab w:val="left" w:pos="2592"/>
          <w:tab w:val="left" w:pos="3744"/>
          <w:tab w:val="left" w:pos="3888"/>
          <w:tab w:val="left" w:pos="4032"/>
          <w:tab w:val="left" w:pos="4176"/>
          <w:tab w:val="left" w:pos="5040"/>
        </w:tabs>
        <w:spacing w:before="120"/>
        <w:jc w:val="center"/>
        <w:divId w:val="642467746"/>
        <w:rPr>
          <w:b/>
          <w:noProof/>
          <w:snapToGrid w:val="0"/>
          <w:color w:val="0033CC"/>
          <w:sz w:val="36"/>
          <w:szCs w:val="36"/>
          <w:lang w:val="uz-Cyrl-UZ"/>
        </w:rPr>
      </w:pPr>
      <w:r w:rsidRPr="003E4C09">
        <w:rPr>
          <w:b/>
          <w:noProof/>
          <w:snapToGrid w:val="0"/>
          <w:color w:val="0033CC"/>
          <w:sz w:val="36"/>
          <w:szCs w:val="36"/>
          <w:lang w:val="uz-Cyrl-UZ"/>
        </w:rPr>
        <w:t>«BIOKIMYO»</w:t>
      </w:r>
    </w:p>
    <w:p w:rsidR="00003DD0" w:rsidRPr="003E4C09" w:rsidRDefault="00003DD0" w:rsidP="001A0DB1">
      <w:pPr>
        <w:autoSpaceDE w:val="0"/>
        <w:autoSpaceDN w:val="0"/>
        <w:adjustRightInd w:val="0"/>
        <w:jc w:val="center"/>
        <w:divId w:val="642467746"/>
        <w:rPr>
          <w:rFonts w:cs="Virtec Times New Roman Uz"/>
          <w:b/>
          <w:noProof/>
          <w:color w:val="0033CC"/>
          <w:sz w:val="36"/>
          <w:szCs w:val="36"/>
          <w:lang w:val="uz-Cyrl-UZ"/>
        </w:rPr>
      </w:pPr>
    </w:p>
    <w:p w:rsidR="00003DD0" w:rsidRPr="003E4C09" w:rsidRDefault="00B76197" w:rsidP="001A0DB1">
      <w:pPr>
        <w:autoSpaceDE w:val="0"/>
        <w:autoSpaceDN w:val="0"/>
        <w:adjustRightInd w:val="0"/>
        <w:jc w:val="center"/>
        <w:divId w:val="642467746"/>
        <w:rPr>
          <w:rFonts w:cs="Virtec Times New Roman Uz"/>
          <w:b/>
          <w:noProof/>
          <w:color w:val="0033CC"/>
          <w:sz w:val="36"/>
          <w:szCs w:val="36"/>
          <w:lang w:val="uz-Cyrl-UZ"/>
        </w:rPr>
      </w:pPr>
      <w:r w:rsidRPr="003E4C09">
        <w:rPr>
          <w:rFonts w:cs="Virtec Times New Roman Uz"/>
          <w:b/>
          <w:noProof/>
          <w:color w:val="0033CC"/>
          <w:sz w:val="36"/>
          <w:szCs w:val="36"/>
          <w:lang w:val="uz-Cyrl-UZ"/>
        </w:rPr>
        <w:t>REGULATION ON ANTIMONOPOLY COMPLIANCE</w:t>
      </w:r>
    </w:p>
    <w:p w:rsidR="00003DD0" w:rsidRPr="003E4C09" w:rsidRDefault="00003DD0" w:rsidP="001A0DB1">
      <w:pPr>
        <w:autoSpaceDE w:val="0"/>
        <w:autoSpaceDN w:val="0"/>
        <w:adjustRightInd w:val="0"/>
        <w:jc w:val="center"/>
        <w:divId w:val="642467746"/>
        <w:rPr>
          <w:rFonts w:cs="Virtec Times New Roman Uz"/>
          <w:noProof/>
          <w:color w:val="0033CC"/>
          <w:sz w:val="36"/>
          <w:szCs w:val="36"/>
          <w:lang w:val="uz-Cyrl-UZ"/>
        </w:rPr>
      </w:pPr>
      <w:r w:rsidRPr="003E4C09">
        <w:rPr>
          <w:rFonts w:cs="Virtec Times New Roman Uz"/>
          <w:noProof/>
          <w:color w:val="0033CC"/>
          <w:sz w:val="36"/>
          <w:szCs w:val="36"/>
          <w:lang w:val="uz-Cyrl-UZ"/>
        </w:rPr>
        <w:t>(</w:t>
      </w:r>
      <w:r w:rsidR="00B76197" w:rsidRPr="00B76197">
        <w:rPr>
          <w:rFonts w:cs="Virtec Times New Roman Uz"/>
          <w:i/>
          <w:noProof/>
          <w:color w:val="0033CC"/>
          <w:sz w:val="36"/>
          <w:szCs w:val="36"/>
          <w:lang w:val="uz-Cyrl-UZ"/>
        </w:rPr>
        <w:t>new version</w:t>
      </w:r>
      <w:r w:rsidRPr="003E4C09">
        <w:rPr>
          <w:rFonts w:cs="Virtec Times New Roman Uz"/>
          <w:noProof/>
          <w:color w:val="0033CC"/>
          <w:sz w:val="36"/>
          <w:szCs w:val="36"/>
          <w:lang w:val="uz-Cyrl-UZ"/>
        </w:rPr>
        <w:t>)</w:t>
      </w:r>
    </w:p>
    <w:p w:rsidR="00003DD0" w:rsidRPr="003E4C09" w:rsidRDefault="00003DD0" w:rsidP="0012131F">
      <w:pPr>
        <w:autoSpaceDE w:val="0"/>
        <w:autoSpaceDN w:val="0"/>
        <w:adjustRightInd w:val="0"/>
        <w:ind w:firstLine="570"/>
        <w:jc w:val="both"/>
        <w:divId w:val="642467746"/>
        <w:rPr>
          <w:rFonts w:ascii="Virtec Times New Roman Uz" w:hAnsi="Virtec Times New Roman Uz" w:cs="Virtec Times New Roman Uz"/>
          <w:noProof/>
          <w:color w:val="0033CC"/>
          <w:lang w:val="uz-Cyrl-UZ"/>
        </w:rPr>
      </w:pPr>
    </w:p>
    <w:p w:rsidR="00003DD0" w:rsidRDefault="00003DD0" w:rsidP="0012131F">
      <w:pPr>
        <w:autoSpaceDE w:val="0"/>
        <w:autoSpaceDN w:val="0"/>
        <w:adjustRightInd w:val="0"/>
        <w:ind w:left="570"/>
        <w:divId w:val="642467746"/>
        <w:rPr>
          <w:noProof/>
          <w:lang w:val="uz-Cyrl-UZ"/>
        </w:rPr>
      </w:pPr>
      <w:r w:rsidRPr="008967EF">
        <w:rPr>
          <w:noProof/>
          <w:lang w:val="uz-Cyrl-UZ"/>
        </w:rPr>
        <w:t xml:space="preserve">               </w:t>
      </w:r>
    </w:p>
    <w:p w:rsidR="00003DD0" w:rsidRDefault="00003DD0" w:rsidP="0012131F">
      <w:pPr>
        <w:autoSpaceDE w:val="0"/>
        <w:autoSpaceDN w:val="0"/>
        <w:adjustRightInd w:val="0"/>
        <w:ind w:left="570"/>
        <w:divId w:val="642467746"/>
        <w:rPr>
          <w:noProof/>
          <w:lang w:val="uz-Cyrl-UZ"/>
        </w:rPr>
      </w:pPr>
    </w:p>
    <w:p w:rsidR="00003DD0" w:rsidRDefault="00003DD0" w:rsidP="0012131F">
      <w:pPr>
        <w:autoSpaceDE w:val="0"/>
        <w:autoSpaceDN w:val="0"/>
        <w:adjustRightInd w:val="0"/>
        <w:ind w:left="570"/>
        <w:divId w:val="642467746"/>
        <w:rPr>
          <w:noProof/>
          <w:lang w:val="uz-Cyrl-UZ"/>
        </w:rPr>
      </w:pPr>
    </w:p>
    <w:p w:rsidR="00003DD0" w:rsidRDefault="00003DD0" w:rsidP="0012131F">
      <w:pPr>
        <w:autoSpaceDE w:val="0"/>
        <w:autoSpaceDN w:val="0"/>
        <w:adjustRightInd w:val="0"/>
        <w:ind w:left="570"/>
        <w:divId w:val="642467746"/>
        <w:rPr>
          <w:noProof/>
          <w:lang w:val="uz-Cyrl-UZ"/>
        </w:rPr>
      </w:pPr>
    </w:p>
    <w:p w:rsidR="00003DD0" w:rsidRPr="00B36470" w:rsidRDefault="00003DD0" w:rsidP="0012131F">
      <w:pPr>
        <w:autoSpaceDE w:val="0"/>
        <w:autoSpaceDN w:val="0"/>
        <w:adjustRightInd w:val="0"/>
        <w:ind w:left="570"/>
        <w:divId w:val="642467746"/>
        <w:rPr>
          <w:noProof/>
          <w:lang w:val="uz-Cyrl-UZ"/>
        </w:rPr>
      </w:pPr>
    </w:p>
    <w:p w:rsidR="00003DD0" w:rsidRPr="00B36470" w:rsidRDefault="00003DD0" w:rsidP="0012131F">
      <w:pPr>
        <w:autoSpaceDE w:val="0"/>
        <w:autoSpaceDN w:val="0"/>
        <w:adjustRightInd w:val="0"/>
        <w:ind w:left="570"/>
        <w:divId w:val="642467746"/>
        <w:rPr>
          <w:noProof/>
          <w:lang w:val="uz-Cyrl-UZ"/>
        </w:rPr>
      </w:pPr>
    </w:p>
    <w:p w:rsidR="00003DD0" w:rsidRDefault="00003DD0" w:rsidP="0012131F">
      <w:pPr>
        <w:autoSpaceDE w:val="0"/>
        <w:autoSpaceDN w:val="0"/>
        <w:adjustRightInd w:val="0"/>
        <w:ind w:left="570"/>
        <w:divId w:val="642467746"/>
        <w:rPr>
          <w:noProof/>
          <w:lang w:val="uz-Cyrl-UZ"/>
        </w:rPr>
      </w:pPr>
    </w:p>
    <w:p w:rsidR="00823812" w:rsidRDefault="00823812" w:rsidP="0012131F">
      <w:pPr>
        <w:autoSpaceDE w:val="0"/>
        <w:autoSpaceDN w:val="0"/>
        <w:adjustRightInd w:val="0"/>
        <w:ind w:left="570"/>
        <w:divId w:val="642467746"/>
        <w:rPr>
          <w:noProof/>
          <w:lang w:val="uz-Cyrl-UZ"/>
        </w:rPr>
      </w:pPr>
    </w:p>
    <w:p w:rsidR="00823812" w:rsidRDefault="00823812" w:rsidP="0012131F">
      <w:pPr>
        <w:autoSpaceDE w:val="0"/>
        <w:autoSpaceDN w:val="0"/>
        <w:adjustRightInd w:val="0"/>
        <w:ind w:left="570"/>
        <w:divId w:val="642467746"/>
        <w:rPr>
          <w:noProof/>
          <w:lang w:val="uz-Cyrl-UZ"/>
        </w:rPr>
      </w:pPr>
    </w:p>
    <w:p w:rsidR="00823812" w:rsidRDefault="00823812" w:rsidP="0012131F">
      <w:pPr>
        <w:autoSpaceDE w:val="0"/>
        <w:autoSpaceDN w:val="0"/>
        <w:adjustRightInd w:val="0"/>
        <w:ind w:left="570"/>
        <w:divId w:val="642467746"/>
        <w:rPr>
          <w:noProof/>
          <w:lang w:val="uz-Cyrl-UZ"/>
        </w:rPr>
      </w:pPr>
    </w:p>
    <w:p w:rsidR="00823812" w:rsidRDefault="00823812" w:rsidP="0012131F">
      <w:pPr>
        <w:autoSpaceDE w:val="0"/>
        <w:autoSpaceDN w:val="0"/>
        <w:adjustRightInd w:val="0"/>
        <w:ind w:left="570"/>
        <w:divId w:val="642467746"/>
        <w:rPr>
          <w:noProof/>
          <w:lang w:val="uz-Cyrl-UZ"/>
        </w:rPr>
      </w:pPr>
    </w:p>
    <w:p w:rsidR="00823812" w:rsidRDefault="00823812" w:rsidP="0012131F">
      <w:pPr>
        <w:autoSpaceDE w:val="0"/>
        <w:autoSpaceDN w:val="0"/>
        <w:adjustRightInd w:val="0"/>
        <w:ind w:left="570"/>
        <w:divId w:val="642467746"/>
        <w:rPr>
          <w:noProof/>
          <w:lang w:val="uz-Cyrl-UZ"/>
        </w:rPr>
      </w:pPr>
    </w:p>
    <w:p w:rsidR="00003DD0" w:rsidRPr="00B36470" w:rsidRDefault="00003DD0" w:rsidP="0012131F">
      <w:pPr>
        <w:autoSpaceDE w:val="0"/>
        <w:autoSpaceDN w:val="0"/>
        <w:adjustRightInd w:val="0"/>
        <w:ind w:left="570"/>
        <w:divId w:val="642467746"/>
        <w:rPr>
          <w:noProof/>
          <w:lang w:val="uz-Cyrl-UZ"/>
        </w:rPr>
      </w:pPr>
    </w:p>
    <w:p w:rsidR="00003DD0" w:rsidRPr="00B36470" w:rsidRDefault="00003DD0" w:rsidP="0012131F">
      <w:pPr>
        <w:autoSpaceDE w:val="0"/>
        <w:autoSpaceDN w:val="0"/>
        <w:adjustRightInd w:val="0"/>
        <w:ind w:left="570"/>
        <w:divId w:val="642467746"/>
        <w:rPr>
          <w:noProof/>
          <w:lang w:val="uz-Cyrl-UZ"/>
        </w:rPr>
      </w:pPr>
    </w:p>
    <w:p w:rsidR="00003DD0" w:rsidRPr="00B36470" w:rsidRDefault="00003DD0" w:rsidP="0012131F">
      <w:pPr>
        <w:autoSpaceDE w:val="0"/>
        <w:autoSpaceDN w:val="0"/>
        <w:adjustRightInd w:val="0"/>
        <w:ind w:left="570"/>
        <w:divId w:val="642467746"/>
        <w:rPr>
          <w:noProof/>
          <w:lang w:val="uz-Cyrl-UZ"/>
        </w:rPr>
      </w:pPr>
    </w:p>
    <w:p w:rsidR="00003DD0" w:rsidRDefault="00003DD0" w:rsidP="0012131F">
      <w:pPr>
        <w:autoSpaceDE w:val="0"/>
        <w:autoSpaceDN w:val="0"/>
        <w:adjustRightInd w:val="0"/>
        <w:ind w:left="570"/>
        <w:divId w:val="642467746"/>
        <w:rPr>
          <w:noProof/>
          <w:lang w:val="uz-Cyrl-UZ"/>
        </w:rPr>
      </w:pPr>
    </w:p>
    <w:p w:rsidR="00504618" w:rsidRDefault="00504618" w:rsidP="0012131F">
      <w:pPr>
        <w:autoSpaceDE w:val="0"/>
        <w:autoSpaceDN w:val="0"/>
        <w:adjustRightInd w:val="0"/>
        <w:jc w:val="center"/>
        <w:divId w:val="642467746"/>
        <w:rPr>
          <w:b/>
          <w:noProof/>
          <w:lang w:val="uz-Cyrl-UZ"/>
        </w:rPr>
      </w:pPr>
    </w:p>
    <w:p w:rsidR="00504618" w:rsidRDefault="00504618" w:rsidP="0012131F">
      <w:pPr>
        <w:autoSpaceDE w:val="0"/>
        <w:autoSpaceDN w:val="0"/>
        <w:adjustRightInd w:val="0"/>
        <w:jc w:val="center"/>
        <w:divId w:val="642467746"/>
        <w:rPr>
          <w:b/>
          <w:noProof/>
          <w:lang w:val="uz-Cyrl-UZ"/>
        </w:rPr>
      </w:pPr>
    </w:p>
    <w:p w:rsidR="00003DD0" w:rsidRDefault="001A42F7" w:rsidP="00E53703">
      <w:pPr>
        <w:autoSpaceDE w:val="0"/>
        <w:autoSpaceDN w:val="0"/>
        <w:adjustRightInd w:val="0"/>
        <w:jc w:val="center"/>
        <w:divId w:val="642467746"/>
        <w:rPr>
          <w:b/>
          <w:noProof/>
          <w:lang w:val="uz-Cyrl-UZ"/>
        </w:rPr>
      </w:pPr>
      <w:r>
        <w:rPr>
          <w:b/>
          <w:noProof/>
          <w:lang w:val="uz-Cyrl-UZ"/>
        </w:rPr>
        <w:t>City</w:t>
      </w:r>
      <w:r w:rsidR="00003DD0" w:rsidRPr="009115E3">
        <w:rPr>
          <w:b/>
          <w:noProof/>
          <w:lang w:val="uz-Cyrl-UZ"/>
        </w:rPr>
        <w:t>Yangi</w:t>
      </w:r>
      <w:r>
        <w:rPr>
          <w:b/>
          <w:noProof/>
          <w:lang w:val="uz-Cyrl-UZ"/>
        </w:rPr>
        <w:t>yu</w:t>
      </w:r>
      <w:r w:rsidR="00003DD0" w:rsidRPr="009115E3">
        <w:rPr>
          <w:b/>
          <w:noProof/>
          <w:lang w:val="uz-Cyrl-UZ"/>
        </w:rPr>
        <w:t>l</w:t>
      </w:r>
      <w:r w:rsidR="00E53703">
        <w:rPr>
          <w:b/>
          <w:noProof/>
          <w:lang w:val="uz-Cyrl-UZ"/>
        </w:rPr>
        <w:t xml:space="preserve"> – 2021</w:t>
      </w:r>
      <w:r w:rsidR="00003DD0" w:rsidRPr="009115E3">
        <w:rPr>
          <w:b/>
          <w:noProof/>
          <w:lang w:val="uz-Cyrl-UZ"/>
        </w:rPr>
        <w:t xml:space="preserve"> </w:t>
      </w:r>
    </w:p>
    <w:p w:rsidR="00112D24" w:rsidRDefault="00112D24" w:rsidP="00E53703">
      <w:pPr>
        <w:autoSpaceDE w:val="0"/>
        <w:autoSpaceDN w:val="0"/>
        <w:adjustRightInd w:val="0"/>
        <w:jc w:val="center"/>
        <w:divId w:val="642467746"/>
        <w:rPr>
          <w:b/>
          <w:noProof/>
          <w:lang w:val="uz-Cyrl-UZ"/>
        </w:rPr>
      </w:pPr>
    </w:p>
    <w:p w:rsidR="00E53703" w:rsidRDefault="00E53703" w:rsidP="00E53703">
      <w:pPr>
        <w:autoSpaceDE w:val="0"/>
        <w:autoSpaceDN w:val="0"/>
        <w:adjustRightInd w:val="0"/>
        <w:jc w:val="center"/>
        <w:divId w:val="642467746"/>
        <w:rPr>
          <w:b/>
          <w:noProof/>
          <w:lang w:val="uz-Cyrl-UZ"/>
        </w:rPr>
      </w:pPr>
    </w:p>
    <w:p w:rsidR="001A0DB1" w:rsidRDefault="001A0DB1" w:rsidP="00E53703">
      <w:pPr>
        <w:autoSpaceDE w:val="0"/>
        <w:autoSpaceDN w:val="0"/>
        <w:adjustRightInd w:val="0"/>
        <w:jc w:val="center"/>
        <w:divId w:val="642467746"/>
        <w:rPr>
          <w:b/>
          <w:noProof/>
          <w:lang w:val="uz-Cyrl-UZ"/>
        </w:rPr>
      </w:pPr>
    </w:p>
    <w:p w:rsidR="001A0DB1" w:rsidRPr="009115E3" w:rsidRDefault="001A0DB1" w:rsidP="00E53703">
      <w:pPr>
        <w:autoSpaceDE w:val="0"/>
        <w:autoSpaceDN w:val="0"/>
        <w:adjustRightInd w:val="0"/>
        <w:jc w:val="center"/>
        <w:divId w:val="642467746"/>
        <w:rPr>
          <w:b/>
          <w:noProof/>
          <w:lang w:val="uz-Cyrl-UZ"/>
        </w:rPr>
      </w:pPr>
    </w:p>
    <w:bookmarkEnd w:id="4"/>
    <w:p w:rsidR="0066765E" w:rsidRPr="0066765E" w:rsidRDefault="001A0DB1" w:rsidP="0012131F">
      <w:pPr>
        <w:tabs>
          <w:tab w:val="left" w:pos="8460"/>
          <w:tab w:val="left" w:pos="8640"/>
        </w:tabs>
        <w:ind w:left="3581"/>
        <w:jc w:val="both"/>
        <w:divId w:val="71050469"/>
        <w:rPr>
          <w:color w:val="000080"/>
          <w:lang w:val="uz-Cyrl-UZ"/>
        </w:rPr>
      </w:pPr>
      <w:r w:rsidRPr="001A0DB1">
        <w:rPr>
          <w:b/>
          <w:bCs/>
          <w:color w:val="000080"/>
          <w:spacing w:val="-2"/>
          <w:lang w:val="en-US"/>
        </w:rPr>
        <w:lastRenderedPageBreak/>
        <w:t>CONTENT</w:t>
      </w:r>
    </w:p>
    <w:p w:rsidR="00D763D4" w:rsidRDefault="00D763D4" w:rsidP="0012131F">
      <w:pPr>
        <w:ind w:firstLine="720"/>
        <w:jc w:val="center"/>
        <w:divId w:val="71050469"/>
        <w:rPr>
          <w:b/>
          <w:bCs/>
          <w:color w:val="000080"/>
          <w:lang w:val="uz-Cyrl-UZ"/>
        </w:rPr>
      </w:pPr>
    </w:p>
    <w:p w:rsidR="00D763D4" w:rsidRPr="001A0DB1" w:rsidRDefault="00D763D4" w:rsidP="0012131F">
      <w:pPr>
        <w:tabs>
          <w:tab w:val="left" w:pos="8460"/>
          <w:tab w:val="left" w:pos="8640"/>
        </w:tabs>
        <w:ind w:left="3581"/>
        <w:jc w:val="both"/>
        <w:divId w:val="71050469"/>
        <w:rPr>
          <w:color w:val="000080"/>
          <w:sz w:val="14"/>
          <w:szCs w:val="14"/>
          <w:lang w:val="en-US"/>
        </w:rPr>
      </w:pPr>
    </w:p>
    <w:tbl>
      <w:tblPr>
        <w:tblW w:w="10260" w:type="dxa"/>
        <w:tblInd w:w="-252" w:type="dxa"/>
        <w:tblLook w:val="01E0"/>
      </w:tblPr>
      <w:tblGrid>
        <w:gridCol w:w="1008"/>
        <w:gridCol w:w="8352"/>
        <w:gridCol w:w="900"/>
      </w:tblGrid>
      <w:tr w:rsidR="00B76197" w:rsidRPr="00A4716A" w:rsidTr="001A42F7">
        <w:trPr>
          <w:divId w:val="71050469"/>
          <w:trHeight w:val="464"/>
        </w:trPr>
        <w:tc>
          <w:tcPr>
            <w:tcW w:w="1008" w:type="dxa"/>
          </w:tcPr>
          <w:p w:rsidR="00B76197" w:rsidRPr="00A4716A" w:rsidRDefault="00B76197" w:rsidP="00431A4D">
            <w:pPr>
              <w:jc w:val="right"/>
              <w:rPr>
                <w:bCs/>
                <w:color w:val="000080"/>
                <w:lang w:val="uz-Cyrl-UZ"/>
              </w:rPr>
            </w:pPr>
            <w:r w:rsidRPr="00A4716A">
              <w:rPr>
                <w:color w:val="000000"/>
                <w:lang w:val="uz-Cyrl-UZ"/>
              </w:rPr>
              <w:t>1.</w:t>
            </w:r>
          </w:p>
        </w:tc>
        <w:tc>
          <w:tcPr>
            <w:tcW w:w="8352" w:type="dxa"/>
          </w:tcPr>
          <w:p w:rsidR="00B76197" w:rsidRPr="00A4716A" w:rsidRDefault="00B76197" w:rsidP="00A4716A">
            <w:pPr>
              <w:rPr>
                <w:bCs/>
                <w:color w:val="000080"/>
              </w:rPr>
            </w:pPr>
            <w:r w:rsidRPr="00A4716A">
              <w:rPr>
                <w:color w:val="000000"/>
                <w:lang w:val="uz-Cyrl-UZ"/>
              </w:rPr>
              <w:t xml:space="preserve">General provisions. . . . . . . . . . . . . . . . . . . . . . . . . . . . . . . . . . . . . . . . . . . . . . . . . . . . </w:t>
            </w:r>
          </w:p>
        </w:tc>
        <w:tc>
          <w:tcPr>
            <w:tcW w:w="900" w:type="dxa"/>
          </w:tcPr>
          <w:p w:rsidR="00B76197" w:rsidRPr="00A4716A" w:rsidRDefault="00B76197" w:rsidP="0012131F">
            <w:pPr>
              <w:rPr>
                <w:bCs/>
                <w:color w:val="000080"/>
                <w:lang w:val="uz-Cyrl-UZ"/>
              </w:rPr>
            </w:pPr>
            <w:r w:rsidRPr="00A4716A">
              <w:rPr>
                <w:color w:val="000000"/>
                <w:lang w:val="uz-Cyrl-UZ"/>
              </w:rPr>
              <w:t>3</w:t>
            </w:r>
          </w:p>
        </w:tc>
      </w:tr>
      <w:tr w:rsidR="00B76197" w:rsidRPr="00A4716A" w:rsidTr="001A42F7">
        <w:trPr>
          <w:divId w:val="71050469"/>
          <w:trHeight w:val="565"/>
        </w:trPr>
        <w:tc>
          <w:tcPr>
            <w:tcW w:w="1008" w:type="dxa"/>
          </w:tcPr>
          <w:p w:rsidR="00B76197" w:rsidRPr="00A4716A" w:rsidRDefault="00B76197" w:rsidP="00431A4D">
            <w:pPr>
              <w:jc w:val="right"/>
              <w:rPr>
                <w:bCs/>
                <w:color w:val="000080"/>
                <w:lang w:val="uz-Cyrl-UZ"/>
              </w:rPr>
            </w:pPr>
            <w:r w:rsidRPr="00A4716A">
              <w:rPr>
                <w:bCs/>
                <w:lang w:val="uz-Cyrl-UZ"/>
              </w:rPr>
              <w:t>2.</w:t>
            </w:r>
          </w:p>
        </w:tc>
        <w:tc>
          <w:tcPr>
            <w:tcW w:w="8352" w:type="dxa"/>
          </w:tcPr>
          <w:p w:rsidR="00B76197" w:rsidRPr="00A4716A" w:rsidRDefault="00B76197" w:rsidP="00A4716A">
            <w:pPr>
              <w:rPr>
                <w:bCs/>
                <w:lang w:val="uz-Cyrl-UZ"/>
              </w:rPr>
            </w:pPr>
            <w:r w:rsidRPr="001A0DB1">
              <w:rPr>
                <w:bCs/>
                <w:noProof/>
                <w:lang w:val="en-US"/>
              </w:rPr>
              <w:t>Goals and objectives of antimonopoly compliance</w:t>
            </w:r>
            <w:r w:rsidRPr="00A4716A">
              <w:rPr>
                <w:color w:val="000000"/>
                <w:lang w:val="uz-Cyrl-UZ"/>
              </w:rPr>
              <w:t xml:space="preserve">. . . . . . . . . . . . . . . . . . . </w:t>
            </w:r>
          </w:p>
        </w:tc>
        <w:tc>
          <w:tcPr>
            <w:tcW w:w="900" w:type="dxa"/>
          </w:tcPr>
          <w:p w:rsidR="00B76197" w:rsidRPr="00A4716A" w:rsidRDefault="00B76197" w:rsidP="0012131F">
            <w:pPr>
              <w:rPr>
                <w:bCs/>
                <w:color w:val="000080"/>
                <w:lang w:val="uz-Cyrl-UZ"/>
              </w:rPr>
            </w:pPr>
            <w:r w:rsidRPr="00A4716A">
              <w:rPr>
                <w:color w:val="000000"/>
                <w:lang w:val="uz-Cyrl-UZ"/>
              </w:rPr>
              <w:t>3</w:t>
            </w:r>
          </w:p>
        </w:tc>
      </w:tr>
      <w:tr w:rsidR="00B76197" w:rsidRPr="00A4716A" w:rsidTr="001A42F7">
        <w:trPr>
          <w:divId w:val="71050469"/>
          <w:trHeight w:val="600"/>
        </w:trPr>
        <w:tc>
          <w:tcPr>
            <w:tcW w:w="1008" w:type="dxa"/>
          </w:tcPr>
          <w:p w:rsidR="00B76197" w:rsidRPr="00A4716A" w:rsidRDefault="00B76197" w:rsidP="00431A4D">
            <w:pPr>
              <w:jc w:val="right"/>
              <w:rPr>
                <w:bCs/>
                <w:lang w:val="uz-Cyrl-UZ"/>
              </w:rPr>
            </w:pPr>
            <w:r w:rsidRPr="00A4716A">
              <w:rPr>
                <w:bCs/>
                <w:lang w:val="uz-Cyrl-UZ"/>
              </w:rPr>
              <w:t xml:space="preserve">3. </w:t>
            </w:r>
          </w:p>
        </w:tc>
        <w:tc>
          <w:tcPr>
            <w:tcW w:w="8352" w:type="dxa"/>
          </w:tcPr>
          <w:p w:rsidR="00B76197" w:rsidRPr="00A4716A" w:rsidRDefault="00B76197" w:rsidP="0012131F">
            <w:pPr>
              <w:rPr>
                <w:bCs/>
              </w:rPr>
            </w:pPr>
            <w:r w:rsidRPr="00A4716A">
              <w:rPr>
                <w:bCs/>
                <w:noProof/>
              </w:rPr>
              <w:t>У</w:t>
            </w:r>
            <w:r w:rsidRPr="00A4716A">
              <w:rPr>
                <w:noProof/>
              </w:rPr>
              <w:t>Authorized person (service)</w:t>
            </w:r>
            <w:r w:rsidRPr="00A4716A">
              <w:rPr>
                <w:bCs/>
                <w:lang w:val="uz-Cyrl-UZ"/>
              </w:rPr>
              <w:t xml:space="preserve">. . . . . . . . . . . . . . . . . . . . . . . . . . . .  . . . </w:t>
            </w:r>
            <w:r w:rsidRPr="00A4716A">
              <w:rPr>
                <w:bCs/>
              </w:rPr>
              <w:t xml:space="preserve">. . . . . </w:t>
            </w:r>
          </w:p>
        </w:tc>
        <w:tc>
          <w:tcPr>
            <w:tcW w:w="900" w:type="dxa"/>
          </w:tcPr>
          <w:p w:rsidR="00B76197" w:rsidRPr="00A4716A" w:rsidRDefault="00B76197" w:rsidP="0012131F">
            <w:pPr>
              <w:rPr>
                <w:color w:val="000000"/>
              </w:rPr>
            </w:pPr>
            <w:r w:rsidRPr="00A4716A">
              <w:rPr>
                <w:color w:val="000000"/>
              </w:rPr>
              <w:t>4</w:t>
            </w:r>
          </w:p>
        </w:tc>
      </w:tr>
      <w:tr w:rsidR="00B76197" w:rsidRPr="00A4716A" w:rsidTr="001A42F7">
        <w:trPr>
          <w:divId w:val="71050469"/>
          <w:trHeight w:val="525"/>
        </w:trPr>
        <w:tc>
          <w:tcPr>
            <w:tcW w:w="1008" w:type="dxa"/>
          </w:tcPr>
          <w:p w:rsidR="00B76197" w:rsidRPr="00A4716A" w:rsidRDefault="00B76197" w:rsidP="00431A4D">
            <w:pPr>
              <w:jc w:val="right"/>
              <w:rPr>
                <w:bCs/>
                <w:lang w:val="uz-Cyrl-UZ"/>
              </w:rPr>
            </w:pPr>
            <w:r w:rsidRPr="00A4716A">
              <w:rPr>
                <w:bCs/>
                <w:lang w:val="uz-Cyrl-UZ"/>
              </w:rPr>
              <w:t>4.</w:t>
            </w:r>
          </w:p>
        </w:tc>
        <w:tc>
          <w:tcPr>
            <w:tcW w:w="8352" w:type="dxa"/>
          </w:tcPr>
          <w:p w:rsidR="00B76197" w:rsidRPr="00A4716A" w:rsidRDefault="00B76197" w:rsidP="00A4716A">
            <w:pPr>
              <w:rPr>
                <w:bCs/>
                <w:lang w:val="uz-Cyrl-UZ"/>
              </w:rPr>
            </w:pPr>
            <w:r w:rsidRPr="001A0DB1">
              <w:rPr>
                <w:bCs/>
                <w:noProof/>
                <w:lang w:val="en-US"/>
              </w:rPr>
              <w:t>Regulations on the Antimonopoly Compliance system</w:t>
            </w:r>
            <w:r w:rsidRPr="00A4716A">
              <w:rPr>
                <w:bCs/>
                <w:lang w:val="uz-Cyrl-UZ"/>
              </w:rPr>
              <w:t xml:space="preserve"> . . . . . . . . . . . . .  . . . </w:t>
            </w:r>
            <w:r w:rsidRPr="001A0DB1">
              <w:rPr>
                <w:bCs/>
                <w:lang w:val="en-US"/>
              </w:rPr>
              <w:t>. . . . .</w:t>
            </w:r>
          </w:p>
        </w:tc>
        <w:tc>
          <w:tcPr>
            <w:tcW w:w="900" w:type="dxa"/>
          </w:tcPr>
          <w:p w:rsidR="00B76197" w:rsidRPr="00A4716A" w:rsidRDefault="00B76197" w:rsidP="0012131F">
            <w:pPr>
              <w:rPr>
                <w:color w:val="000000"/>
                <w:lang w:val="uz-Cyrl-UZ"/>
              </w:rPr>
            </w:pPr>
            <w:r w:rsidRPr="00A4716A">
              <w:rPr>
                <w:color w:val="000000"/>
                <w:lang w:val="uz-Cyrl-UZ"/>
              </w:rPr>
              <w:t>6</w:t>
            </w:r>
          </w:p>
        </w:tc>
      </w:tr>
      <w:tr w:rsidR="00B76197" w:rsidRPr="00A4716A" w:rsidTr="001A42F7">
        <w:trPr>
          <w:divId w:val="71050469"/>
          <w:trHeight w:val="525"/>
        </w:trPr>
        <w:tc>
          <w:tcPr>
            <w:tcW w:w="1008" w:type="dxa"/>
          </w:tcPr>
          <w:p w:rsidR="00B76197" w:rsidRPr="00A4716A" w:rsidRDefault="00B76197" w:rsidP="00431A4D">
            <w:pPr>
              <w:jc w:val="right"/>
              <w:rPr>
                <w:bCs/>
                <w:lang w:val="uz-Cyrl-UZ"/>
              </w:rPr>
            </w:pPr>
            <w:r w:rsidRPr="00A4716A">
              <w:rPr>
                <w:bCs/>
                <w:lang w:val="uz-Cyrl-UZ"/>
              </w:rPr>
              <w:t>5.</w:t>
            </w:r>
          </w:p>
        </w:tc>
        <w:tc>
          <w:tcPr>
            <w:tcW w:w="8352" w:type="dxa"/>
          </w:tcPr>
          <w:p w:rsidR="00B76197" w:rsidRPr="001A0DB1" w:rsidRDefault="00B76197" w:rsidP="00A4716A">
            <w:pPr>
              <w:rPr>
                <w:bCs/>
                <w:lang w:val="en-US"/>
              </w:rPr>
            </w:pPr>
            <w:r w:rsidRPr="001A0DB1">
              <w:rPr>
                <w:bCs/>
                <w:noProof/>
                <w:lang w:val="en-US"/>
              </w:rPr>
              <w:t>Identification and assessment of risks of violation of competition laws in the company</w:t>
            </w:r>
            <w:r w:rsidRPr="00A4716A">
              <w:rPr>
                <w:bCs/>
                <w:lang w:val="uz-Cyrl-UZ"/>
              </w:rPr>
              <w:t xml:space="preserve">. . . . . . . . . . .  . . . </w:t>
            </w:r>
            <w:r w:rsidRPr="001A0DB1">
              <w:rPr>
                <w:bCs/>
                <w:lang w:val="en-US"/>
              </w:rPr>
              <w:t xml:space="preserve">. . . . . </w:t>
            </w:r>
            <w:r w:rsidRPr="00A4716A">
              <w:rPr>
                <w:bCs/>
                <w:lang w:val="uz-Cyrl-UZ"/>
              </w:rPr>
              <w:t xml:space="preserve">. . . . . . . . . . . . . . .  . . </w:t>
            </w:r>
          </w:p>
        </w:tc>
        <w:tc>
          <w:tcPr>
            <w:tcW w:w="900" w:type="dxa"/>
          </w:tcPr>
          <w:p w:rsidR="00B76197" w:rsidRDefault="00B76197" w:rsidP="0012131F">
            <w:pPr>
              <w:rPr>
                <w:color w:val="000000"/>
                <w:lang w:val="uz-Cyrl-UZ"/>
              </w:rPr>
            </w:pPr>
          </w:p>
          <w:p w:rsidR="00B76197" w:rsidRPr="00A4716A" w:rsidRDefault="00B76197" w:rsidP="0012131F">
            <w:pPr>
              <w:rPr>
                <w:color w:val="000000"/>
                <w:lang w:val="uz-Cyrl-UZ"/>
              </w:rPr>
            </w:pPr>
            <w:r w:rsidRPr="00A4716A">
              <w:rPr>
                <w:color w:val="000000"/>
                <w:lang w:val="uz-Cyrl-UZ"/>
              </w:rPr>
              <w:t>6</w:t>
            </w:r>
          </w:p>
        </w:tc>
      </w:tr>
      <w:tr w:rsidR="00B76197" w:rsidRPr="00A4716A" w:rsidTr="001A42F7">
        <w:trPr>
          <w:divId w:val="71050469"/>
          <w:trHeight w:val="547"/>
        </w:trPr>
        <w:tc>
          <w:tcPr>
            <w:tcW w:w="1008" w:type="dxa"/>
          </w:tcPr>
          <w:p w:rsidR="00B76197" w:rsidRPr="00A4716A" w:rsidRDefault="009A544A" w:rsidP="00431A4D">
            <w:pPr>
              <w:jc w:val="right"/>
              <w:rPr>
                <w:bCs/>
                <w:lang w:val="uz-Cyrl-UZ"/>
              </w:rPr>
            </w:pPr>
            <w:r>
              <w:rPr>
                <w:bCs/>
                <w:lang w:val="uz-Cyrl-UZ"/>
              </w:rPr>
              <w:t>6</w:t>
            </w:r>
            <w:r w:rsidR="00B76197" w:rsidRPr="00A4716A">
              <w:rPr>
                <w:bCs/>
                <w:lang w:val="uz-Cyrl-UZ"/>
              </w:rPr>
              <w:t>.</w:t>
            </w:r>
          </w:p>
        </w:tc>
        <w:tc>
          <w:tcPr>
            <w:tcW w:w="8352" w:type="dxa"/>
          </w:tcPr>
          <w:p w:rsidR="00B76197" w:rsidRPr="00A4716A" w:rsidRDefault="00B76197" w:rsidP="0012131F">
            <w:pPr>
              <w:rPr>
                <w:bCs/>
                <w:lang w:val="uz-Cyrl-UZ"/>
              </w:rPr>
            </w:pPr>
            <w:r w:rsidRPr="001A0DB1">
              <w:rPr>
                <w:bCs/>
                <w:noProof/>
                <w:lang w:val="en-US"/>
              </w:rPr>
              <w:t>Measures to reduce the risks of competition law violations</w:t>
            </w:r>
            <w:r w:rsidRPr="00A4716A">
              <w:rPr>
                <w:bCs/>
                <w:color w:val="000080"/>
                <w:lang w:val="uz-Cyrl-UZ"/>
              </w:rPr>
              <w:t xml:space="preserve">. . . . . . . . . . . . . . . . . . . . . . . . . . . . . . . . . . . . . . . . . . . . . . </w:t>
            </w:r>
          </w:p>
        </w:tc>
        <w:tc>
          <w:tcPr>
            <w:tcW w:w="900" w:type="dxa"/>
          </w:tcPr>
          <w:p w:rsidR="00B76197" w:rsidRDefault="00B76197" w:rsidP="0012131F">
            <w:pPr>
              <w:rPr>
                <w:color w:val="000000"/>
                <w:lang w:val="uz-Cyrl-UZ"/>
              </w:rPr>
            </w:pPr>
          </w:p>
          <w:p w:rsidR="00B76197" w:rsidRPr="00A4716A" w:rsidRDefault="00B76197" w:rsidP="0012131F">
            <w:pPr>
              <w:rPr>
                <w:color w:val="000000"/>
                <w:lang w:val="uz-Cyrl-UZ"/>
              </w:rPr>
            </w:pPr>
            <w:r w:rsidRPr="00A4716A">
              <w:rPr>
                <w:color w:val="000000"/>
                <w:lang w:val="uz-Cyrl-UZ"/>
              </w:rPr>
              <w:t>8</w:t>
            </w:r>
          </w:p>
        </w:tc>
      </w:tr>
      <w:tr w:rsidR="00B76197" w:rsidRPr="00A4716A" w:rsidTr="001A42F7">
        <w:trPr>
          <w:divId w:val="71050469"/>
          <w:trHeight w:val="547"/>
        </w:trPr>
        <w:tc>
          <w:tcPr>
            <w:tcW w:w="1008" w:type="dxa"/>
          </w:tcPr>
          <w:p w:rsidR="00B76197" w:rsidRPr="00A4716A" w:rsidRDefault="009A544A" w:rsidP="00431A4D">
            <w:pPr>
              <w:jc w:val="right"/>
              <w:rPr>
                <w:bCs/>
                <w:lang w:val="uz-Cyrl-UZ"/>
              </w:rPr>
            </w:pPr>
            <w:r>
              <w:rPr>
                <w:bCs/>
                <w:lang w:val="uz-Cyrl-UZ"/>
              </w:rPr>
              <w:t>7</w:t>
            </w:r>
            <w:r w:rsidR="00B76197" w:rsidRPr="00A4716A">
              <w:rPr>
                <w:bCs/>
                <w:lang w:val="uz-Cyrl-UZ"/>
              </w:rPr>
              <w:t>.</w:t>
            </w:r>
          </w:p>
        </w:tc>
        <w:tc>
          <w:tcPr>
            <w:tcW w:w="8352" w:type="dxa"/>
          </w:tcPr>
          <w:p w:rsidR="00B76197" w:rsidRPr="00A4716A" w:rsidRDefault="00B76197" w:rsidP="00810AB5">
            <w:pPr>
              <w:rPr>
                <w:bCs/>
                <w:lang w:val="uz-Cyrl-UZ"/>
              </w:rPr>
            </w:pPr>
            <w:r w:rsidRPr="001A0DB1">
              <w:rPr>
                <w:bCs/>
                <w:noProof/>
                <w:lang w:val="en-US"/>
              </w:rPr>
              <w:t>Evaluation of the effectiveness of antimonopoly compliance in the company</w:t>
            </w:r>
            <w:r w:rsidRPr="00A4716A">
              <w:rPr>
                <w:bCs/>
                <w:lang w:val="uz-Cyrl-UZ"/>
              </w:rPr>
              <w:t xml:space="preserve">. . . . . . . . . . . . . . . . . . . . . </w:t>
            </w:r>
          </w:p>
        </w:tc>
        <w:tc>
          <w:tcPr>
            <w:tcW w:w="900" w:type="dxa"/>
          </w:tcPr>
          <w:p w:rsidR="00B76197" w:rsidRDefault="00B76197" w:rsidP="0012131F">
            <w:pPr>
              <w:rPr>
                <w:color w:val="000000"/>
                <w:lang w:val="uz-Cyrl-UZ"/>
              </w:rPr>
            </w:pPr>
          </w:p>
          <w:p w:rsidR="00B76197" w:rsidRPr="00A4716A" w:rsidRDefault="00B76197" w:rsidP="0012131F">
            <w:pPr>
              <w:rPr>
                <w:color w:val="000000"/>
                <w:lang w:val="uz-Cyrl-UZ"/>
              </w:rPr>
            </w:pPr>
            <w:r w:rsidRPr="00A4716A">
              <w:rPr>
                <w:color w:val="000000"/>
                <w:lang w:val="uz-Cyrl-UZ"/>
              </w:rPr>
              <w:t>8</w:t>
            </w:r>
          </w:p>
        </w:tc>
      </w:tr>
      <w:tr w:rsidR="00B76197" w:rsidRPr="00A4716A" w:rsidTr="001A42F7">
        <w:trPr>
          <w:divId w:val="71050469"/>
          <w:trHeight w:val="537"/>
        </w:trPr>
        <w:tc>
          <w:tcPr>
            <w:tcW w:w="1008" w:type="dxa"/>
          </w:tcPr>
          <w:p w:rsidR="00B76197" w:rsidRPr="00A4716A" w:rsidRDefault="009A544A" w:rsidP="00431A4D">
            <w:pPr>
              <w:jc w:val="right"/>
              <w:rPr>
                <w:bCs/>
              </w:rPr>
            </w:pPr>
            <w:r>
              <w:rPr>
                <w:bCs/>
              </w:rPr>
              <w:t>8</w:t>
            </w:r>
            <w:r w:rsidR="00B76197" w:rsidRPr="00A4716A">
              <w:rPr>
                <w:bCs/>
              </w:rPr>
              <w:t>.</w:t>
            </w:r>
          </w:p>
        </w:tc>
        <w:tc>
          <w:tcPr>
            <w:tcW w:w="8352" w:type="dxa"/>
          </w:tcPr>
          <w:p w:rsidR="00B76197" w:rsidRPr="00A4716A" w:rsidRDefault="00B76197" w:rsidP="0012131F">
            <w:pPr>
              <w:rPr>
                <w:bCs/>
              </w:rPr>
            </w:pPr>
            <w:r w:rsidRPr="00A4716A">
              <w:rPr>
                <w:bCs/>
                <w:noProof/>
              </w:rPr>
              <w:t>Antimonopoly Compliance Report</w:t>
            </w:r>
            <w:r w:rsidRPr="00A4716A">
              <w:rPr>
                <w:bCs/>
              </w:rPr>
              <w:t>. . . . . . . . . . . . . . . . . . . .</w:t>
            </w:r>
          </w:p>
        </w:tc>
        <w:tc>
          <w:tcPr>
            <w:tcW w:w="900" w:type="dxa"/>
          </w:tcPr>
          <w:p w:rsidR="00B76197" w:rsidRPr="00A4716A" w:rsidRDefault="00B76197" w:rsidP="0012131F">
            <w:pPr>
              <w:rPr>
                <w:color w:val="000000"/>
                <w:lang w:val="uz-Cyrl-UZ"/>
              </w:rPr>
            </w:pPr>
            <w:r w:rsidRPr="00A4716A">
              <w:rPr>
                <w:color w:val="000000"/>
                <w:lang w:val="uz-Cyrl-UZ"/>
              </w:rPr>
              <w:t>9</w:t>
            </w:r>
          </w:p>
        </w:tc>
      </w:tr>
      <w:tr w:rsidR="00B76197" w:rsidRPr="00A4716A" w:rsidTr="001A42F7">
        <w:trPr>
          <w:divId w:val="71050469"/>
          <w:trHeight w:val="549"/>
        </w:trPr>
        <w:tc>
          <w:tcPr>
            <w:tcW w:w="1008" w:type="dxa"/>
          </w:tcPr>
          <w:p w:rsidR="00B76197" w:rsidRPr="00A4716A" w:rsidRDefault="009A544A" w:rsidP="009A544A">
            <w:pPr>
              <w:jc w:val="right"/>
              <w:rPr>
                <w:bCs/>
                <w:lang w:val="uz-Cyrl-UZ"/>
              </w:rPr>
            </w:pPr>
            <w:r>
              <w:rPr>
                <w:bCs/>
                <w:lang w:val="uz-Cyrl-UZ"/>
              </w:rPr>
              <w:t>9</w:t>
            </w:r>
            <w:r w:rsidR="00B76197" w:rsidRPr="00A4716A">
              <w:rPr>
                <w:bCs/>
                <w:lang w:val="uz-Cyrl-UZ"/>
              </w:rPr>
              <w:t>.</w:t>
            </w:r>
          </w:p>
        </w:tc>
        <w:tc>
          <w:tcPr>
            <w:tcW w:w="8352" w:type="dxa"/>
          </w:tcPr>
          <w:p w:rsidR="00B76197" w:rsidRPr="001A0DB1" w:rsidRDefault="00B76197" w:rsidP="00A4716A">
            <w:pPr>
              <w:rPr>
                <w:bCs/>
                <w:lang w:val="en-US"/>
              </w:rPr>
            </w:pPr>
            <w:r w:rsidRPr="001A0DB1">
              <w:rPr>
                <w:lang w:val="en-US"/>
              </w:rPr>
              <w:t>Powers (functions) of the antimonopoly body</w:t>
            </w:r>
            <w:r w:rsidRPr="001A0DB1">
              <w:rPr>
                <w:bCs/>
                <w:lang w:val="en-US"/>
              </w:rPr>
              <w:t xml:space="preserve">. . . . . . . . . . . . . . . . . . . . . . . . . </w:t>
            </w:r>
          </w:p>
        </w:tc>
        <w:tc>
          <w:tcPr>
            <w:tcW w:w="900" w:type="dxa"/>
          </w:tcPr>
          <w:p w:rsidR="00B76197" w:rsidRPr="00A4716A" w:rsidRDefault="00B76197" w:rsidP="0012131F">
            <w:pPr>
              <w:rPr>
                <w:color w:val="000000"/>
                <w:lang w:val="uz-Cyrl-UZ"/>
              </w:rPr>
            </w:pPr>
            <w:r w:rsidRPr="00A4716A">
              <w:rPr>
                <w:color w:val="000000"/>
                <w:lang w:val="uz-Cyrl-UZ"/>
              </w:rPr>
              <w:t>10</w:t>
            </w:r>
          </w:p>
        </w:tc>
      </w:tr>
      <w:tr w:rsidR="00B76197" w:rsidRPr="00A4716A" w:rsidTr="001A42F7">
        <w:trPr>
          <w:divId w:val="71050469"/>
          <w:trHeight w:val="549"/>
        </w:trPr>
        <w:tc>
          <w:tcPr>
            <w:tcW w:w="1008" w:type="dxa"/>
          </w:tcPr>
          <w:p w:rsidR="00B76197" w:rsidRPr="00A4716A" w:rsidRDefault="00B76197" w:rsidP="00B76197">
            <w:pPr>
              <w:jc w:val="right"/>
              <w:rPr>
                <w:bCs/>
                <w:lang w:val="uz-Cyrl-UZ"/>
              </w:rPr>
            </w:pPr>
            <w:r w:rsidRPr="00A4716A">
              <w:rPr>
                <w:bCs/>
                <w:lang w:val="uz-Cyrl-UZ"/>
              </w:rPr>
              <w:t>1</w:t>
            </w:r>
            <w:r w:rsidR="009A544A">
              <w:rPr>
                <w:bCs/>
                <w:lang w:val="uz-Cyrl-UZ"/>
              </w:rPr>
              <w:t>0</w:t>
            </w:r>
            <w:r w:rsidRPr="00A4716A">
              <w:rPr>
                <w:bCs/>
                <w:lang w:val="uz-Cyrl-UZ"/>
              </w:rPr>
              <w:t>.</w:t>
            </w:r>
          </w:p>
        </w:tc>
        <w:tc>
          <w:tcPr>
            <w:tcW w:w="8352" w:type="dxa"/>
          </w:tcPr>
          <w:p w:rsidR="00B76197" w:rsidRPr="00A4716A" w:rsidRDefault="00B76197" w:rsidP="0012131F">
            <w:r w:rsidRPr="00A4716A">
              <w:rPr>
                <w:bCs/>
                <w:noProof/>
              </w:rPr>
              <w:t>Final provisions</w:t>
            </w:r>
            <w:r>
              <w:rPr>
                <w:bCs/>
                <w:noProof/>
              </w:rPr>
              <w:t xml:space="preserve"> </w:t>
            </w:r>
            <w:r w:rsidRPr="00A4716A">
              <w:rPr>
                <w:color w:val="000000"/>
                <w:lang w:val="uz-Cyrl-UZ"/>
              </w:rPr>
              <w:t xml:space="preserve">. . . . . . . . . . . . . . . . . . . . . . . . . . . . . . . . . . . . . . . . . . . </w:t>
            </w:r>
          </w:p>
        </w:tc>
        <w:tc>
          <w:tcPr>
            <w:tcW w:w="900" w:type="dxa"/>
          </w:tcPr>
          <w:p w:rsidR="00B76197" w:rsidRPr="00A4716A" w:rsidRDefault="00B76197" w:rsidP="0012131F">
            <w:pPr>
              <w:rPr>
                <w:color w:val="000000"/>
                <w:lang w:val="uz-Cyrl-UZ"/>
              </w:rPr>
            </w:pPr>
            <w:r w:rsidRPr="00A4716A">
              <w:rPr>
                <w:color w:val="000000"/>
                <w:lang w:val="uz-Cyrl-UZ"/>
              </w:rPr>
              <w:t>10</w:t>
            </w:r>
          </w:p>
        </w:tc>
      </w:tr>
    </w:tbl>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1A0DB1" w:rsidRDefault="001A0DB1" w:rsidP="0012131F">
      <w:pPr>
        <w:jc w:val="center"/>
        <w:divId w:val="71050469"/>
        <w:rPr>
          <w:b/>
          <w:bCs/>
          <w:color w:val="000080"/>
        </w:rPr>
      </w:pPr>
    </w:p>
    <w:p w:rsidR="00D763D4" w:rsidRDefault="00D763D4" w:rsidP="0012131F">
      <w:pPr>
        <w:jc w:val="center"/>
        <w:divId w:val="71050469"/>
        <w:rPr>
          <w:b/>
          <w:bCs/>
          <w:color w:val="000080"/>
        </w:rPr>
      </w:pPr>
    </w:p>
    <w:p w:rsidR="00013DA2" w:rsidRPr="009A544A" w:rsidRDefault="00013DA2" w:rsidP="00013DA2">
      <w:pPr>
        <w:spacing w:before="60"/>
        <w:ind w:firstLine="720"/>
        <w:jc w:val="center"/>
        <w:textAlignment w:val="baseline"/>
        <w:divId w:val="71050469"/>
        <w:rPr>
          <w:b/>
          <w:bCs/>
          <w:noProof/>
          <w:color w:val="0033CC"/>
          <w:sz w:val="28"/>
          <w:szCs w:val="28"/>
        </w:rPr>
      </w:pPr>
      <w:r w:rsidRPr="009A544A">
        <w:rPr>
          <w:b/>
          <w:bCs/>
          <w:noProof/>
          <w:color w:val="0033CC"/>
          <w:sz w:val="28"/>
          <w:szCs w:val="28"/>
        </w:rPr>
        <w:lastRenderedPageBreak/>
        <w:t>I. General provisions</w:t>
      </w:r>
    </w:p>
    <w:p w:rsidR="00013DA2" w:rsidRPr="001A0DB1" w:rsidRDefault="000F312B"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1.1. </w:t>
      </w:r>
      <w:r w:rsidR="00013DA2" w:rsidRPr="001A0DB1">
        <w:rPr>
          <w:noProof/>
          <w:sz w:val="28"/>
          <w:szCs w:val="28"/>
          <w:lang w:val="en-US"/>
        </w:rPr>
        <w:t>This Regulation was developed in order to form a unified approach to the organization and functioning</w:t>
      </w:r>
      <w:r w:rsidR="00013DA2" w:rsidRPr="0027684F">
        <w:rPr>
          <w:noProof/>
          <w:sz w:val="28"/>
          <w:szCs w:val="28"/>
          <w:lang w:val="uz-Cyrl-UZ"/>
        </w:rPr>
        <w:t>of</w:t>
      </w:r>
      <w:r w:rsidR="00013DA2" w:rsidRPr="001A0DB1">
        <w:rPr>
          <w:noProof/>
          <w:sz w:val="28"/>
          <w:szCs w:val="28"/>
          <w:lang w:val="en-US"/>
        </w:rPr>
        <w:t xml:space="preserve"> the system of internal compliance with the requirements of competition legislation in the company (</w:t>
      </w:r>
      <w:r w:rsidR="00013DA2" w:rsidRPr="0027684F">
        <w:rPr>
          <w:noProof/>
          <w:sz w:val="28"/>
          <w:szCs w:val="28"/>
          <w:lang w:val="uz-Cyrl-UZ"/>
        </w:rPr>
        <w:t>the antimonopoly compliance system</w:t>
      </w:r>
      <w:r w:rsidR="00013DA2">
        <w:rPr>
          <w:noProof/>
          <w:sz w:val="28"/>
          <w:szCs w:val="28"/>
          <w:lang w:val="uz-Cyrl-UZ"/>
        </w:rPr>
        <w:t>)</w:t>
      </w:r>
      <w:r w:rsidR="00013DA2" w:rsidRPr="001A0DB1">
        <w:rPr>
          <w:noProof/>
          <w:sz w:val="28"/>
          <w:szCs w:val="28"/>
          <w:lang w:val="en-US"/>
        </w:rPr>
        <w:t>.</w:t>
      </w:r>
    </w:p>
    <w:p w:rsidR="00013DA2" w:rsidRPr="0027684F" w:rsidRDefault="00013DA2" w:rsidP="00013DA2">
      <w:pPr>
        <w:spacing w:before="60"/>
        <w:ind w:firstLine="720"/>
        <w:jc w:val="both"/>
        <w:textAlignment w:val="baseline"/>
        <w:divId w:val="71050469"/>
        <w:rPr>
          <w:noProof/>
          <w:sz w:val="28"/>
          <w:szCs w:val="28"/>
          <w:lang w:val="uz-Cyrl-UZ"/>
        </w:rPr>
      </w:pPr>
      <w:r w:rsidRPr="0027684F">
        <w:rPr>
          <w:noProof/>
          <w:sz w:val="28"/>
          <w:szCs w:val="28"/>
          <w:lang w:val="uz-Cyrl-UZ"/>
        </w:rPr>
        <w:t>The person responsible for ensuring the proper functioning of the antimonopoly compliance system</w:t>
      </w:r>
      <w:r>
        <w:rPr>
          <w:noProof/>
          <w:sz w:val="28"/>
          <w:szCs w:val="28"/>
          <w:lang w:val="uz-Cyrl-UZ"/>
        </w:rPr>
        <w:t>is::</w:t>
      </w:r>
      <w:r w:rsidRPr="0027684F">
        <w:rPr>
          <w:noProof/>
          <w:sz w:val="28"/>
          <w:szCs w:val="28"/>
          <w:lang w:val="uz-Cyrl-UZ"/>
        </w:rPr>
        <w:t xml:space="preserve"> </w:t>
      </w:r>
      <w:r w:rsidRPr="001A0DB1">
        <w:rPr>
          <w:noProof/>
          <w:sz w:val="28"/>
          <w:szCs w:val="28"/>
          <w:lang w:val="en-US"/>
        </w:rPr>
        <w:t>the company's supervisory board, executive body, and compliance service.</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1.</w:t>
      </w:r>
      <w:r w:rsidR="000F312B" w:rsidRPr="001A0DB1">
        <w:rPr>
          <w:noProof/>
          <w:sz w:val="28"/>
          <w:szCs w:val="28"/>
          <w:lang w:val="en-US"/>
        </w:rPr>
        <w:t>2.</w:t>
      </w:r>
      <w:r w:rsidRPr="001A0DB1">
        <w:rPr>
          <w:noProof/>
          <w:sz w:val="28"/>
          <w:szCs w:val="28"/>
          <w:lang w:val="en-US"/>
        </w:rPr>
        <w:t xml:space="preserve"> The following basic concepts are used in this Regulation::</w:t>
      </w:r>
    </w:p>
    <w:p w:rsidR="00013DA2" w:rsidRPr="001A0DB1" w:rsidRDefault="00013DA2" w:rsidP="00013DA2">
      <w:pPr>
        <w:spacing w:before="60"/>
        <w:ind w:firstLine="720"/>
        <w:jc w:val="both"/>
        <w:textAlignment w:val="baseline"/>
        <w:divId w:val="71050469"/>
        <w:rPr>
          <w:noProof/>
          <w:sz w:val="28"/>
          <w:szCs w:val="28"/>
          <w:lang w:val="en-US"/>
        </w:rPr>
      </w:pPr>
      <w:r w:rsidRPr="001A0DB1">
        <w:rPr>
          <w:b/>
          <w:bCs/>
          <w:noProof/>
          <w:sz w:val="28"/>
          <w:szCs w:val="28"/>
          <w:lang w:val="en-US"/>
        </w:rPr>
        <w:t>Antimonopoly body</w:t>
      </w:r>
      <w:r w:rsidRPr="0027684F">
        <w:rPr>
          <w:b/>
          <w:bCs/>
          <w:noProof/>
          <w:sz w:val="28"/>
          <w:szCs w:val="28"/>
          <w:lang w:val="uz-Cyrl-UZ"/>
        </w:rPr>
        <w:t xml:space="preserve"> </w:t>
      </w:r>
      <w:r w:rsidRPr="001A0DB1">
        <w:rPr>
          <w:noProof/>
          <w:sz w:val="28"/>
          <w:szCs w:val="28"/>
          <w:lang w:val="en-US"/>
        </w:rPr>
        <w:t>– the Antimonopoly Committee of the Republic of Uzbekistan and its territorial departments;</w:t>
      </w:r>
    </w:p>
    <w:p w:rsidR="00013DA2" w:rsidRPr="001A0DB1" w:rsidRDefault="00013DA2" w:rsidP="00013DA2">
      <w:pPr>
        <w:spacing w:before="60"/>
        <w:ind w:firstLine="720"/>
        <w:jc w:val="both"/>
        <w:textAlignment w:val="baseline"/>
        <w:divId w:val="71050469"/>
        <w:rPr>
          <w:noProof/>
          <w:sz w:val="28"/>
          <w:szCs w:val="28"/>
          <w:lang w:val="en-US"/>
        </w:rPr>
      </w:pPr>
      <w:r w:rsidRPr="001A0DB1">
        <w:rPr>
          <w:b/>
          <w:bCs/>
          <w:noProof/>
          <w:sz w:val="28"/>
          <w:szCs w:val="28"/>
          <w:lang w:val="en-US"/>
        </w:rPr>
        <w:t>antimonopoly compliance</w:t>
      </w:r>
      <w:r w:rsidRPr="0027684F">
        <w:rPr>
          <w:b/>
          <w:bCs/>
          <w:noProof/>
          <w:sz w:val="28"/>
          <w:szCs w:val="28"/>
          <w:lang w:val="uz-Cyrl-UZ"/>
        </w:rPr>
        <w:t xml:space="preserve"> </w:t>
      </w:r>
      <w:r w:rsidRPr="001A0DB1">
        <w:rPr>
          <w:noProof/>
          <w:sz w:val="28"/>
          <w:szCs w:val="28"/>
          <w:lang w:val="en-US"/>
        </w:rPr>
        <w:t>– a system of internal measures and procedures to ensure compliance of activities with the requirements of competition law, identify and prevent risks</w:t>
      </w:r>
      <w:r w:rsidRPr="001A0DB1">
        <w:rPr>
          <w:noProof/>
          <w:sz w:val="28"/>
          <w:szCs w:val="28"/>
          <w:lang w:val="en-US"/>
        </w:rPr>
        <w:br/>
        <w:t>of violations thereof;</w:t>
      </w:r>
    </w:p>
    <w:p w:rsidR="00013DA2" w:rsidRPr="001A0DB1" w:rsidRDefault="00013DA2" w:rsidP="00013DA2">
      <w:pPr>
        <w:spacing w:before="60"/>
        <w:ind w:firstLine="720"/>
        <w:jc w:val="both"/>
        <w:textAlignment w:val="baseline"/>
        <w:divId w:val="71050469"/>
        <w:rPr>
          <w:noProof/>
          <w:sz w:val="28"/>
          <w:szCs w:val="28"/>
          <w:lang w:val="en-US"/>
        </w:rPr>
      </w:pPr>
      <w:r w:rsidRPr="001A0DB1">
        <w:rPr>
          <w:b/>
          <w:bCs/>
          <w:noProof/>
          <w:sz w:val="28"/>
          <w:szCs w:val="28"/>
          <w:lang w:val="en-US"/>
        </w:rPr>
        <w:t xml:space="preserve">state bodies – </w:t>
      </w:r>
      <w:r w:rsidRPr="001A0DB1">
        <w:rPr>
          <w:noProof/>
          <w:sz w:val="28"/>
          <w:szCs w:val="28"/>
          <w:lang w:val="en-US"/>
        </w:rPr>
        <w:t>state administration bodies and local government bodies;</w:t>
      </w:r>
    </w:p>
    <w:p w:rsidR="00013DA2" w:rsidRPr="001A0DB1" w:rsidRDefault="00013DA2" w:rsidP="00013DA2">
      <w:pPr>
        <w:spacing w:before="60"/>
        <w:ind w:firstLine="720"/>
        <w:jc w:val="both"/>
        <w:textAlignment w:val="baseline"/>
        <w:divId w:val="71050469"/>
        <w:rPr>
          <w:noProof/>
          <w:sz w:val="28"/>
          <w:szCs w:val="28"/>
          <w:lang w:val="en-US"/>
        </w:rPr>
      </w:pPr>
      <w:r w:rsidRPr="001A0DB1">
        <w:rPr>
          <w:b/>
          <w:bCs/>
          <w:noProof/>
          <w:sz w:val="28"/>
          <w:szCs w:val="28"/>
          <w:lang w:val="en-US"/>
        </w:rPr>
        <w:t>antimonopoly compliance report</w:t>
      </w:r>
      <w:r w:rsidRPr="001A0DB1">
        <w:rPr>
          <w:noProof/>
          <w:sz w:val="28"/>
          <w:szCs w:val="28"/>
          <w:lang w:val="en-US"/>
        </w:rPr>
        <w:t xml:space="preserve"> – a document containing information on the organization of work on compliance with competition laws in state bodies and business entities;</w:t>
      </w:r>
    </w:p>
    <w:p w:rsidR="00013DA2" w:rsidRPr="001A0DB1" w:rsidRDefault="00013DA2" w:rsidP="00013DA2">
      <w:pPr>
        <w:spacing w:before="60"/>
        <w:ind w:firstLine="720"/>
        <w:jc w:val="both"/>
        <w:textAlignment w:val="baseline"/>
        <w:divId w:val="71050469"/>
        <w:rPr>
          <w:noProof/>
          <w:sz w:val="28"/>
          <w:szCs w:val="28"/>
          <w:lang w:val="en-US"/>
        </w:rPr>
      </w:pPr>
      <w:r w:rsidRPr="001A0DB1">
        <w:rPr>
          <w:b/>
          <w:bCs/>
          <w:noProof/>
          <w:sz w:val="28"/>
          <w:szCs w:val="28"/>
          <w:lang w:val="en-US"/>
        </w:rPr>
        <w:t>authorized person (</w:t>
      </w:r>
      <w:r w:rsidR="00E909C7" w:rsidRPr="001A0DB1">
        <w:rPr>
          <w:b/>
          <w:bCs/>
          <w:noProof/>
          <w:sz w:val="28"/>
          <w:szCs w:val="28"/>
          <w:lang w:val="en-US"/>
        </w:rPr>
        <w:t>service</w:t>
      </w:r>
      <w:r w:rsidRPr="001A0DB1">
        <w:rPr>
          <w:b/>
          <w:bCs/>
          <w:noProof/>
          <w:sz w:val="28"/>
          <w:szCs w:val="28"/>
          <w:lang w:val="en-US"/>
        </w:rPr>
        <w:t xml:space="preserve">) </w:t>
      </w:r>
      <w:r w:rsidRPr="001A0DB1">
        <w:rPr>
          <w:noProof/>
          <w:sz w:val="28"/>
          <w:szCs w:val="28"/>
          <w:lang w:val="en-US"/>
        </w:rPr>
        <w:t>– a separate full-time unit</w:t>
      </w:r>
      <w:r w:rsidRPr="0027684F">
        <w:rPr>
          <w:noProof/>
          <w:sz w:val="28"/>
          <w:szCs w:val="28"/>
          <w:lang w:val="uz-Cyrl-UZ"/>
        </w:rPr>
        <w:t xml:space="preserve"> (</w:t>
      </w:r>
      <w:r w:rsidRPr="001A0DB1">
        <w:rPr>
          <w:noProof/>
          <w:sz w:val="28"/>
          <w:szCs w:val="28"/>
          <w:lang w:val="en-US"/>
        </w:rPr>
        <w:t>s) or head of a</w:t>
      </w:r>
      <w:r w:rsidR="00E909C7" w:rsidRPr="001A0DB1">
        <w:rPr>
          <w:noProof/>
          <w:sz w:val="28"/>
          <w:szCs w:val="28"/>
          <w:lang w:val="en-US"/>
        </w:rPr>
        <w:t>public service</w:t>
      </w:r>
      <w:r w:rsidRPr="001A0DB1">
        <w:rPr>
          <w:noProof/>
          <w:sz w:val="28"/>
          <w:szCs w:val="28"/>
          <w:lang w:val="en-US"/>
        </w:rPr>
        <w:t xml:space="preserve">responsible for ensuring the development, implementation and proper monitoring, as well as the functioning of the antimonopoly compliance system, which is directly subordinate to the head </w:t>
      </w:r>
      <w:r w:rsidR="00E909C7" w:rsidRPr="001A0DB1">
        <w:rPr>
          <w:noProof/>
          <w:sz w:val="28"/>
          <w:szCs w:val="28"/>
          <w:lang w:val="en-US"/>
        </w:rPr>
        <w:t>of the company</w:t>
      </w:r>
      <w:r w:rsidRPr="001A0DB1">
        <w:rPr>
          <w:noProof/>
          <w:sz w:val="28"/>
          <w:szCs w:val="28"/>
          <w:lang w:val="en-US"/>
        </w:rPr>
        <w:t xml:space="preserve">; </w:t>
      </w:r>
    </w:p>
    <w:p w:rsidR="00013DA2" w:rsidRPr="001A0DB1" w:rsidRDefault="00013DA2" w:rsidP="00013DA2">
      <w:pPr>
        <w:spacing w:before="60"/>
        <w:ind w:firstLine="720"/>
        <w:jc w:val="both"/>
        <w:textAlignment w:val="baseline"/>
        <w:divId w:val="71050469"/>
        <w:rPr>
          <w:noProof/>
          <w:sz w:val="28"/>
          <w:szCs w:val="28"/>
          <w:lang w:val="en-US"/>
        </w:rPr>
      </w:pPr>
      <w:r w:rsidRPr="0027684F">
        <w:rPr>
          <w:b/>
          <w:noProof/>
          <w:sz w:val="28"/>
          <w:szCs w:val="28"/>
          <w:lang w:val="uz-Cyrl-UZ"/>
        </w:rPr>
        <w:t xml:space="preserve">bidding </w:t>
      </w:r>
      <w:r w:rsidRPr="001A0DB1">
        <w:rPr>
          <w:noProof/>
          <w:sz w:val="28"/>
          <w:szCs w:val="28"/>
          <w:lang w:val="en-US"/>
        </w:rPr>
        <w:t xml:space="preserve">– procurement procedures, including electronic ones, carried </w:t>
      </w:r>
      <w:r w:rsidR="00E909C7" w:rsidRPr="001A0DB1">
        <w:rPr>
          <w:noProof/>
          <w:sz w:val="28"/>
          <w:szCs w:val="28"/>
          <w:lang w:val="en-US"/>
        </w:rPr>
        <w:t>out by the company</w:t>
      </w:r>
      <w:r w:rsidRPr="001A0DB1">
        <w:rPr>
          <w:noProof/>
          <w:sz w:val="28"/>
          <w:szCs w:val="28"/>
          <w:lang w:val="en-US"/>
        </w:rPr>
        <w:t>.</w:t>
      </w:r>
    </w:p>
    <w:p w:rsidR="00013DA2" w:rsidRPr="001A0DB1" w:rsidRDefault="00013DA2" w:rsidP="00013DA2">
      <w:pPr>
        <w:spacing w:before="60"/>
        <w:ind w:firstLine="720"/>
        <w:jc w:val="center"/>
        <w:textAlignment w:val="baseline"/>
        <w:divId w:val="71050469"/>
        <w:rPr>
          <w:b/>
          <w:bCs/>
          <w:noProof/>
          <w:color w:val="0033CC"/>
          <w:sz w:val="28"/>
          <w:szCs w:val="28"/>
          <w:lang w:val="en-US"/>
        </w:rPr>
      </w:pPr>
      <w:r w:rsidRPr="009A544A">
        <w:rPr>
          <w:b/>
          <w:bCs/>
          <w:noProof/>
          <w:color w:val="0033CC"/>
          <w:sz w:val="28"/>
          <w:szCs w:val="28"/>
          <w:lang w:val="en-US"/>
        </w:rPr>
        <w:t>II</w:t>
      </w:r>
      <w:r w:rsidRPr="001A0DB1">
        <w:rPr>
          <w:b/>
          <w:bCs/>
          <w:noProof/>
          <w:color w:val="0033CC"/>
          <w:sz w:val="28"/>
          <w:szCs w:val="28"/>
          <w:lang w:val="en-US"/>
        </w:rPr>
        <w:t>. Goals and objectives of antimonopoly compliance</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2.</w:t>
      </w:r>
      <w:r w:rsidR="000F312B" w:rsidRPr="001A0DB1">
        <w:rPr>
          <w:noProof/>
          <w:sz w:val="28"/>
          <w:szCs w:val="28"/>
          <w:lang w:val="en-US"/>
        </w:rPr>
        <w:t>1.</w:t>
      </w:r>
      <w:r w:rsidRPr="001A0DB1">
        <w:rPr>
          <w:noProof/>
          <w:sz w:val="28"/>
          <w:szCs w:val="28"/>
          <w:lang w:val="en-US"/>
        </w:rPr>
        <w:t xml:space="preserve"> The main objective of the antimonopoly compliance system is to ensure that the company's activities comply with the requirements of competition law.</w:t>
      </w:r>
    </w:p>
    <w:p w:rsidR="00013DA2" w:rsidRPr="001A0DB1" w:rsidRDefault="000F312B" w:rsidP="00013DA2">
      <w:pPr>
        <w:spacing w:before="60"/>
        <w:ind w:firstLine="720"/>
        <w:jc w:val="both"/>
        <w:textAlignment w:val="baseline"/>
        <w:divId w:val="71050469"/>
        <w:rPr>
          <w:noProof/>
          <w:sz w:val="28"/>
          <w:szCs w:val="28"/>
          <w:lang w:val="en-US"/>
        </w:rPr>
      </w:pPr>
      <w:r w:rsidRPr="001A0DB1">
        <w:rPr>
          <w:noProof/>
          <w:sz w:val="28"/>
          <w:szCs w:val="28"/>
          <w:lang w:val="en-US"/>
        </w:rPr>
        <w:t>2.2</w:t>
      </w:r>
      <w:r w:rsidR="00013DA2" w:rsidRPr="001A0DB1">
        <w:rPr>
          <w:noProof/>
          <w:sz w:val="28"/>
          <w:szCs w:val="28"/>
          <w:lang w:val="en-US"/>
        </w:rPr>
        <w:t>. The main objectives of the antimonopoly compliance system are::</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identification of potential risks of violation </w:t>
      </w:r>
      <w:r w:rsidR="00E909C7">
        <w:rPr>
          <w:noProof/>
          <w:sz w:val="28"/>
          <w:szCs w:val="28"/>
        </w:rPr>
        <w:t>обществом</w:t>
      </w:r>
      <w:r w:rsidRPr="001A0DB1">
        <w:rPr>
          <w:noProof/>
          <w:sz w:val="28"/>
          <w:szCs w:val="28"/>
          <w:lang w:val="en-US"/>
        </w:rPr>
        <w:t>of the competition law by the company;</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assessment and management of risks of violation </w:t>
      </w:r>
      <w:r w:rsidR="00E909C7">
        <w:rPr>
          <w:noProof/>
          <w:sz w:val="28"/>
          <w:szCs w:val="28"/>
        </w:rPr>
        <w:t>обществом</w:t>
      </w:r>
      <w:r w:rsidRPr="001A0DB1">
        <w:rPr>
          <w:noProof/>
          <w:sz w:val="28"/>
          <w:szCs w:val="28"/>
          <w:lang w:val="en-US"/>
        </w:rPr>
        <w:t>of competition laws by the company;</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control over compliance of the company's activities with the requirements of the competition law;</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prevention of violations of the requirements </w:t>
      </w:r>
      <w:r w:rsidRPr="001A0DB1">
        <w:rPr>
          <w:noProof/>
          <w:sz w:val="28"/>
          <w:szCs w:val="28"/>
          <w:lang w:val="en-US"/>
        </w:rPr>
        <w:br/>
        <w:t>of the competition law in the company's activities , as well as the commission of anti-competitive behavior by officials</w:t>
      </w:r>
      <w:r w:rsidRPr="0027684F">
        <w:rPr>
          <w:noProof/>
          <w:sz w:val="28"/>
          <w:szCs w:val="28"/>
          <w:lang w:val="uz-Cyrl-UZ"/>
        </w:rPr>
        <w:t xml:space="preserve"> </w:t>
      </w:r>
      <w:r w:rsidRPr="001A0DB1">
        <w:rPr>
          <w:noProof/>
          <w:sz w:val="28"/>
          <w:szCs w:val="28"/>
          <w:lang w:val="en-US"/>
        </w:rPr>
        <w:t xml:space="preserve">and managers of the company in the course of their </w:t>
      </w:r>
      <w:r w:rsidRPr="0027684F">
        <w:rPr>
          <w:noProof/>
          <w:sz w:val="28"/>
          <w:szCs w:val="28"/>
          <w:lang w:val="uz-Cyrl-UZ"/>
        </w:rPr>
        <w:t>performance of</w:t>
      </w:r>
      <w:r w:rsidRPr="001A0DB1">
        <w:rPr>
          <w:noProof/>
          <w:sz w:val="28"/>
          <w:szCs w:val="28"/>
          <w:lang w:val="en-US"/>
        </w:rPr>
        <w:t>their functions</w:t>
      </w:r>
      <w:r w:rsidRPr="0027684F">
        <w:rPr>
          <w:noProof/>
          <w:sz w:val="28"/>
          <w:szCs w:val="28"/>
          <w:lang w:val="uz-Cyrl-UZ"/>
        </w:rPr>
        <w:t>;</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evaluation and ensuring the effectiveness </w:t>
      </w:r>
      <w:r>
        <w:rPr>
          <w:noProof/>
          <w:sz w:val="28"/>
          <w:szCs w:val="28"/>
        </w:rPr>
        <w:t>обществе</w:t>
      </w:r>
      <w:r w:rsidRPr="001A0DB1">
        <w:rPr>
          <w:noProof/>
          <w:sz w:val="28"/>
          <w:szCs w:val="28"/>
          <w:lang w:val="en-US"/>
        </w:rPr>
        <w:t>of antimonopoly compliance functioning in the company;</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lastRenderedPageBreak/>
        <w:t xml:space="preserve">develop </w:t>
      </w:r>
      <w:r w:rsidRPr="0027684F">
        <w:rPr>
          <w:noProof/>
          <w:sz w:val="28"/>
          <w:szCs w:val="28"/>
          <w:lang w:val="uz-Cyrl-UZ"/>
        </w:rPr>
        <w:t>сотрудников</w:t>
      </w:r>
      <w:r w:rsidRPr="001A0DB1">
        <w:rPr>
          <w:noProof/>
          <w:sz w:val="28"/>
          <w:szCs w:val="28"/>
          <w:lang w:val="en-US"/>
        </w:rPr>
        <w:t xml:space="preserve"> </w:t>
      </w:r>
      <w:r>
        <w:rPr>
          <w:noProof/>
          <w:sz w:val="28"/>
          <w:szCs w:val="28"/>
        </w:rPr>
        <w:t>общества</w:t>
      </w:r>
      <w:r w:rsidRPr="001A0DB1">
        <w:rPr>
          <w:noProof/>
          <w:sz w:val="28"/>
          <w:szCs w:val="28"/>
          <w:lang w:val="en-US"/>
        </w:rPr>
        <w:t xml:space="preserve">pro-competitive thinking among the company's employees through training </w:t>
      </w:r>
      <w:r w:rsidRPr="0027684F">
        <w:rPr>
          <w:noProof/>
          <w:sz w:val="28"/>
          <w:szCs w:val="28"/>
          <w:lang w:val="uz-Cyrl-UZ"/>
        </w:rPr>
        <w:t>on preventing violations of competition laws</w:t>
      </w:r>
      <w:r w:rsidRPr="001A0DB1">
        <w:rPr>
          <w:noProof/>
          <w:sz w:val="28"/>
          <w:szCs w:val="28"/>
          <w:lang w:val="en-US"/>
        </w:rPr>
        <w:t xml:space="preserve"> and systematically</w:t>
      </w:r>
      <w:r w:rsidRPr="0027684F">
        <w:rPr>
          <w:noProof/>
          <w:sz w:val="28"/>
          <w:szCs w:val="28"/>
          <w:lang w:val="uz-Cyrl-UZ"/>
        </w:rPr>
        <w:t>е</w:t>
      </w:r>
      <w:r w:rsidRPr="001A0DB1">
        <w:rPr>
          <w:noProof/>
          <w:sz w:val="28"/>
          <w:szCs w:val="28"/>
          <w:lang w:val="en-US"/>
        </w:rPr>
        <w:t xml:space="preserve"> improving</w:t>
      </w:r>
      <w:r w:rsidRPr="0027684F">
        <w:rPr>
          <w:noProof/>
          <w:sz w:val="28"/>
          <w:szCs w:val="28"/>
          <w:lang w:val="uz-Cyrl-UZ"/>
        </w:rPr>
        <w:t>е</w:t>
      </w:r>
      <w:r w:rsidRPr="001A0DB1">
        <w:rPr>
          <w:noProof/>
          <w:sz w:val="28"/>
          <w:szCs w:val="28"/>
          <w:lang w:val="en-US"/>
        </w:rPr>
        <w:t xml:space="preserve"> their skills in this area.</w:t>
      </w:r>
    </w:p>
    <w:p w:rsidR="00013DA2" w:rsidRPr="001A0DB1" w:rsidRDefault="00013DA2" w:rsidP="00013DA2">
      <w:pPr>
        <w:spacing w:before="60"/>
        <w:ind w:firstLine="720"/>
        <w:jc w:val="center"/>
        <w:textAlignment w:val="baseline"/>
        <w:divId w:val="71050469"/>
        <w:rPr>
          <w:b/>
          <w:bCs/>
          <w:noProof/>
          <w:color w:val="0033CC"/>
          <w:sz w:val="28"/>
          <w:szCs w:val="28"/>
          <w:lang w:val="en-US"/>
        </w:rPr>
      </w:pPr>
      <w:r w:rsidRPr="001A0DB1">
        <w:rPr>
          <w:b/>
          <w:bCs/>
          <w:noProof/>
          <w:color w:val="0033CC"/>
          <w:sz w:val="28"/>
          <w:szCs w:val="28"/>
          <w:lang w:val="en-US"/>
        </w:rPr>
        <w:t>III.</w:t>
      </w:r>
      <w:r w:rsidRPr="001A0DB1">
        <w:rPr>
          <w:b/>
          <w:noProof/>
          <w:color w:val="0033CC"/>
          <w:sz w:val="28"/>
          <w:szCs w:val="28"/>
          <w:lang w:val="en-US"/>
        </w:rPr>
        <w:t>Authorized person (</w:t>
      </w:r>
      <w:r w:rsidR="00A4716A" w:rsidRPr="001A0DB1">
        <w:rPr>
          <w:b/>
          <w:noProof/>
          <w:color w:val="0033CC"/>
          <w:sz w:val="28"/>
          <w:szCs w:val="28"/>
          <w:lang w:val="en-US"/>
        </w:rPr>
        <w:t>service</w:t>
      </w:r>
      <w:r w:rsidRPr="001A0DB1">
        <w:rPr>
          <w:noProof/>
          <w:color w:val="0033CC"/>
          <w:sz w:val="28"/>
          <w:szCs w:val="28"/>
          <w:lang w:val="en-US"/>
        </w:rPr>
        <w:t>)</w:t>
      </w:r>
    </w:p>
    <w:p w:rsidR="00013DA2" w:rsidRPr="001A0DB1" w:rsidRDefault="00573723" w:rsidP="00013DA2">
      <w:pPr>
        <w:spacing w:before="60"/>
        <w:ind w:firstLine="720"/>
        <w:jc w:val="both"/>
        <w:textAlignment w:val="baseline"/>
        <w:divId w:val="71050469"/>
        <w:rPr>
          <w:noProof/>
          <w:sz w:val="28"/>
          <w:szCs w:val="28"/>
          <w:lang w:val="en-US"/>
        </w:rPr>
      </w:pPr>
      <w:r w:rsidRPr="001A0DB1">
        <w:rPr>
          <w:noProof/>
          <w:sz w:val="28"/>
          <w:szCs w:val="28"/>
          <w:lang w:val="en-US"/>
        </w:rPr>
        <w:t>3</w:t>
      </w:r>
      <w:r w:rsidR="00013DA2" w:rsidRPr="001A0DB1">
        <w:rPr>
          <w:noProof/>
          <w:sz w:val="28"/>
          <w:szCs w:val="28"/>
          <w:lang w:val="en-US"/>
        </w:rPr>
        <w:t>.</w:t>
      </w:r>
      <w:r w:rsidRPr="001A0DB1">
        <w:rPr>
          <w:noProof/>
          <w:sz w:val="28"/>
          <w:szCs w:val="28"/>
          <w:lang w:val="en-US"/>
        </w:rPr>
        <w:t>1.</w:t>
      </w:r>
      <w:r w:rsidR="00013DA2" w:rsidRPr="001A0DB1">
        <w:rPr>
          <w:noProof/>
          <w:sz w:val="28"/>
          <w:szCs w:val="28"/>
          <w:lang w:val="en-US"/>
        </w:rPr>
        <w:t xml:space="preserve"> In order to organize, implement, operate and monitor antimonopoly compliance in the company </w:t>
      </w:r>
      <w:r w:rsidR="00BA0197" w:rsidRPr="001A0DB1">
        <w:rPr>
          <w:noProof/>
          <w:sz w:val="28"/>
          <w:szCs w:val="28"/>
          <w:lang w:val="en-US"/>
        </w:rPr>
        <w:t>, the following tasks are assigned:</w:t>
      </w:r>
      <w:r w:rsidR="00013DA2" w:rsidRPr="001A0DB1">
        <w:rPr>
          <w:noProof/>
          <w:sz w:val="28"/>
          <w:szCs w:val="28"/>
          <w:lang w:val="en-US"/>
        </w:rPr>
        <w:t>Services</w:t>
      </w:r>
      <w:r w:rsidR="00BA0197" w:rsidRPr="001A0DB1">
        <w:rPr>
          <w:noProof/>
          <w:sz w:val="28"/>
          <w:szCs w:val="28"/>
          <w:lang w:val="en-US"/>
        </w:rPr>
        <w:t>at</w:t>
      </w:r>
      <w:r w:rsidR="00013DA2" w:rsidRPr="001A0DB1">
        <w:rPr>
          <w:noProof/>
          <w:sz w:val="28"/>
          <w:szCs w:val="28"/>
          <w:lang w:val="en-US"/>
        </w:rPr>
        <w:t xml:space="preserve"> the compalaence </w:t>
      </w:r>
      <w:r w:rsidR="00BA0197" w:rsidRPr="001A0DB1">
        <w:rPr>
          <w:noProof/>
          <w:sz w:val="28"/>
          <w:szCs w:val="28"/>
          <w:lang w:val="en-US"/>
        </w:rPr>
        <w:t>of the society.</w:t>
      </w:r>
    </w:p>
    <w:p w:rsidR="00013DA2" w:rsidRPr="001A0DB1" w:rsidRDefault="00573723" w:rsidP="00013DA2">
      <w:pPr>
        <w:spacing w:before="60"/>
        <w:ind w:firstLine="720"/>
        <w:jc w:val="both"/>
        <w:textAlignment w:val="baseline"/>
        <w:divId w:val="71050469"/>
        <w:rPr>
          <w:noProof/>
          <w:sz w:val="28"/>
          <w:szCs w:val="28"/>
          <w:lang w:val="en-US"/>
        </w:rPr>
      </w:pPr>
      <w:r w:rsidRPr="001A0DB1">
        <w:rPr>
          <w:noProof/>
          <w:sz w:val="28"/>
          <w:szCs w:val="28"/>
          <w:lang w:val="en-US"/>
        </w:rPr>
        <w:t>3</w:t>
      </w:r>
      <w:r w:rsidR="00013DA2" w:rsidRPr="001A0DB1">
        <w:rPr>
          <w:noProof/>
          <w:sz w:val="28"/>
          <w:szCs w:val="28"/>
          <w:lang w:val="en-US"/>
        </w:rPr>
        <w:t>.</w:t>
      </w:r>
      <w:r w:rsidRPr="001A0DB1">
        <w:rPr>
          <w:noProof/>
          <w:sz w:val="28"/>
          <w:szCs w:val="28"/>
          <w:lang w:val="en-US"/>
        </w:rPr>
        <w:t>2.</w:t>
      </w:r>
      <w:r w:rsidR="00013DA2" w:rsidRPr="001A0DB1">
        <w:rPr>
          <w:noProof/>
          <w:sz w:val="28"/>
          <w:szCs w:val="28"/>
          <w:lang w:val="en-US"/>
        </w:rPr>
        <w:t xml:space="preserve"> General control over the organization</w:t>
      </w:r>
      <w:r w:rsidR="00013DA2" w:rsidRPr="0027684F">
        <w:rPr>
          <w:noProof/>
          <w:sz w:val="28"/>
          <w:szCs w:val="28"/>
          <w:lang w:val="uz-Cyrl-UZ"/>
        </w:rPr>
        <w:t xml:space="preserve">, implementation </w:t>
      </w:r>
      <w:r w:rsidR="00013DA2" w:rsidRPr="001A0DB1">
        <w:rPr>
          <w:noProof/>
          <w:sz w:val="28"/>
          <w:szCs w:val="28"/>
          <w:lang w:val="en-US"/>
        </w:rPr>
        <w:t xml:space="preserve">and functioning </w:t>
      </w:r>
      <w:r w:rsidR="00BA0197" w:rsidRPr="001A0DB1">
        <w:rPr>
          <w:noProof/>
          <w:sz w:val="28"/>
          <w:szCs w:val="28"/>
          <w:lang w:val="en-US"/>
        </w:rPr>
        <w:t>of</w:t>
      </w:r>
      <w:r w:rsidR="00013DA2" w:rsidRPr="001A0DB1">
        <w:rPr>
          <w:noProof/>
          <w:sz w:val="28"/>
          <w:szCs w:val="28"/>
          <w:lang w:val="en-US"/>
        </w:rPr>
        <w:t xml:space="preserve"> antimonopoly compliance in the company should be carried </w:t>
      </w:r>
      <w:r w:rsidR="00BA0197" w:rsidRPr="001A0DB1">
        <w:rPr>
          <w:noProof/>
          <w:sz w:val="28"/>
          <w:szCs w:val="28"/>
          <w:lang w:val="en-US"/>
        </w:rPr>
        <w:t>out by the head of the compliance service</w:t>
      </w:r>
      <w:r w:rsidR="00013DA2" w:rsidRPr="001A0DB1">
        <w:rPr>
          <w:noProof/>
          <w:sz w:val="28"/>
          <w:szCs w:val="28"/>
          <w:lang w:val="en-US"/>
        </w:rPr>
        <w:t>, who is responsible for::</w:t>
      </w:r>
    </w:p>
    <w:p w:rsidR="00013DA2" w:rsidRPr="001A0DB1" w:rsidRDefault="0057747C" w:rsidP="00013DA2">
      <w:pPr>
        <w:spacing w:before="60"/>
        <w:ind w:firstLine="720"/>
        <w:jc w:val="both"/>
        <w:textAlignment w:val="baseline"/>
        <w:divId w:val="71050469"/>
        <w:rPr>
          <w:noProof/>
          <w:sz w:val="28"/>
          <w:szCs w:val="28"/>
          <w:lang w:val="en-US"/>
        </w:rPr>
      </w:pPr>
      <w:r>
        <w:rPr>
          <w:noProof/>
          <w:sz w:val="28"/>
          <w:szCs w:val="28"/>
          <w:lang w:val="uz-Cyrl-UZ"/>
        </w:rPr>
        <w:t>1.</w:t>
      </w:r>
      <w:r w:rsidR="00013DA2" w:rsidRPr="001A0DB1">
        <w:rPr>
          <w:noProof/>
          <w:sz w:val="28"/>
          <w:szCs w:val="28"/>
          <w:lang w:val="en-US"/>
        </w:rPr>
        <w:t>collects and reviews materials</w:t>
      </w:r>
      <w:r w:rsidR="00013DA2" w:rsidRPr="0027684F">
        <w:rPr>
          <w:noProof/>
          <w:sz w:val="28"/>
          <w:szCs w:val="28"/>
          <w:lang w:val="uz-Cyrl-UZ"/>
        </w:rPr>
        <w:t xml:space="preserve"> (including conducting an inventory of internal documents to identify norms that restrict competition and (or) infringe on the rights and interests of consumers and other business entities)</w:t>
      </w:r>
      <w:r w:rsidR="00013DA2" w:rsidRPr="001A0DB1">
        <w:rPr>
          <w:noProof/>
          <w:sz w:val="28"/>
          <w:szCs w:val="28"/>
          <w:lang w:val="en-US"/>
        </w:rPr>
        <w:t>, takes measures aimed at eliminating the identified shortcomings, as well as further preventing these actions;</w:t>
      </w:r>
    </w:p>
    <w:p w:rsidR="00013DA2" w:rsidRPr="001A0DB1" w:rsidRDefault="0057747C" w:rsidP="00013DA2">
      <w:pPr>
        <w:spacing w:before="60"/>
        <w:ind w:firstLine="720"/>
        <w:jc w:val="both"/>
        <w:textAlignment w:val="baseline"/>
        <w:divId w:val="71050469"/>
        <w:rPr>
          <w:noProof/>
          <w:sz w:val="28"/>
          <w:szCs w:val="28"/>
          <w:lang w:val="en-US"/>
        </w:rPr>
      </w:pPr>
      <w:r>
        <w:rPr>
          <w:noProof/>
          <w:sz w:val="28"/>
          <w:szCs w:val="28"/>
          <w:lang w:val="uz-Cyrl-UZ"/>
        </w:rPr>
        <w:t>2.</w:t>
      </w:r>
      <w:r w:rsidR="00013DA2" w:rsidRPr="001A0DB1">
        <w:rPr>
          <w:noProof/>
          <w:sz w:val="28"/>
          <w:szCs w:val="28"/>
          <w:lang w:val="en-US"/>
        </w:rPr>
        <w:t xml:space="preserve">exercise control over elimination of risks of violation of the competition law; </w:t>
      </w:r>
    </w:p>
    <w:p w:rsidR="00013DA2" w:rsidRPr="001A0DB1" w:rsidRDefault="0057747C" w:rsidP="00013DA2">
      <w:pPr>
        <w:spacing w:before="60"/>
        <w:ind w:firstLine="720"/>
        <w:jc w:val="both"/>
        <w:textAlignment w:val="baseline"/>
        <w:divId w:val="71050469"/>
        <w:rPr>
          <w:noProof/>
          <w:sz w:val="28"/>
          <w:szCs w:val="28"/>
          <w:lang w:val="en-US"/>
        </w:rPr>
      </w:pPr>
      <w:r>
        <w:rPr>
          <w:noProof/>
          <w:sz w:val="28"/>
          <w:szCs w:val="28"/>
          <w:lang w:val="uz-Cyrl-UZ"/>
        </w:rPr>
        <w:t>3.</w:t>
      </w:r>
      <w:r w:rsidR="00013DA2" w:rsidRPr="001A0DB1">
        <w:rPr>
          <w:noProof/>
          <w:sz w:val="28"/>
          <w:szCs w:val="28"/>
          <w:lang w:val="en-US"/>
        </w:rPr>
        <w:t>monitors changes in competition legislation and ensures that the relevant changes are implemented in internal</w:t>
      </w:r>
      <w:r w:rsidR="00E909C7">
        <w:rPr>
          <w:noProof/>
          <w:sz w:val="28"/>
          <w:szCs w:val="28"/>
        </w:rPr>
        <w:t>н</w:t>
      </w:r>
      <w:r w:rsidR="00013DA2" w:rsidRPr="001A0DB1">
        <w:rPr>
          <w:noProof/>
          <w:sz w:val="28"/>
          <w:szCs w:val="28"/>
          <w:lang w:val="en-US"/>
        </w:rPr>
        <w:t>documents;</w:t>
      </w:r>
    </w:p>
    <w:p w:rsidR="00013DA2" w:rsidRDefault="0057747C" w:rsidP="00013DA2">
      <w:pPr>
        <w:spacing w:before="60"/>
        <w:ind w:firstLine="720"/>
        <w:jc w:val="both"/>
        <w:textAlignment w:val="baseline"/>
        <w:divId w:val="71050469"/>
        <w:rPr>
          <w:noProof/>
          <w:sz w:val="28"/>
          <w:szCs w:val="28"/>
          <w:lang w:val="uz-Cyrl-UZ"/>
        </w:rPr>
      </w:pPr>
      <w:r>
        <w:rPr>
          <w:noProof/>
          <w:sz w:val="28"/>
          <w:szCs w:val="28"/>
          <w:lang w:val="uz-Cyrl-UZ"/>
        </w:rPr>
        <w:t>4.</w:t>
      </w:r>
      <w:r w:rsidR="00013DA2" w:rsidRPr="001A0DB1">
        <w:rPr>
          <w:noProof/>
          <w:sz w:val="28"/>
          <w:szCs w:val="28"/>
          <w:lang w:val="en-US"/>
        </w:rPr>
        <w:t>identifies risks of violation of the competition law, keeps records of circumstances related to the risks of violation of the competition law, determines the probability of occurrence of risks of violation of the competition law;</w:t>
      </w:r>
    </w:p>
    <w:p w:rsidR="00B3384D" w:rsidRPr="00B3384D" w:rsidRDefault="00B3384D" w:rsidP="00013DA2">
      <w:pPr>
        <w:spacing w:before="60"/>
        <w:ind w:firstLine="720"/>
        <w:jc w:val="both"/>
        <w:textAlignment w:val="baseline"/>
        <w:divId w:val="71050469"/>
        <w:rPr>
          <w:noProof/>
          <w:sz w:val="28"/>
          <w:szCs w:val="28"/>
          <w:lang w:val="uz-Cyrl-UZ"/>
        </w:rPr>
      </w:pPr>
      <w:r w:rsidRPr="00B3384D">
        <w:rPr>
          <w:noProof/>
          <w:sz w:val="28"/>
          <w:szCs w:val="28"/>
          <w:lang w:val="uz-Cyrl-UZ"/>
        </w:rPr>
        <w:t>Identifies factors that may cause competitive constraints and develops proposals to address them;</w:t>
      </w:r>
    </w:p>
    <w:p w:rsidR="00013DA2" w:rsidRPr="001A0DB1" w:rsidRDefault="0057747C" w:rsidP="00013DA2">
      <w:pPr>
        <w:spacing w:before="60"/>
        <w:ind w:firstLine="720"/>
        <w:jc w:val="both"/>
        <w:textAlignment w:val="baseline"/>
        <w:divId w:val="71050469"/>
        <w:rPr>
          <w:noProof/>
          <w:sz w:val="28"/>
          <w:szCs w:val="28"/>
          <w:lang w:val="en-US"/>
        </w:rPr>
      </w:pPr>
      <w:r>
        <w:rPr>
          <w:noProof/>
          <w:sz w:val="28"/>
          <w:szCs w:val="28"/>
          <w:lang w:val="uz-Cyrl-UZ"/>
        </w:rPr>
        <w:t>5.</w:t>
      </w:r>
      <w:r w:rsidR="00013DA2" w:rsidRPr="001A0DB1">
        <w:rPr>
          <w:noProof/>
          <w:sz w:val="28"/>
          <w:szCs w:val="28"/>
          <w:lang w:val="en-US"/>
        </w:rPr>
        <w:t xml:space="preserve">identifies conflicts of interest that may lead to restrictions on competition in the activities of employees and structural divisions </w:t>
      </w:r>
      <w:r w:rsidR="00E909C7" w:rsidRPr="001A0DB1">
        <w:rPr>
          <w:noProof/>
          <w:sz w:val="28"/>
          <w:szCs w:val="28"/>
          <w:lang w:val="en-US"/>
        </w:rPr>
        <w:t>of the company</w:t>
      </w:r>
      <w:r w:rsidR="00013DA2" w:rsidRPr="001A0DB1">
        <w:rPr>
          <w:noProof/>
          <w:sz w:val="28"/>
          <w:szCs w:val="28"/>
          <w:lang w:val="en-US"/>
        </w:rPr>
        <w:t>, develops proposals for their elimination;</w:t>
      </w:r>
    </w:p>
    <w:p w:rsidR="00013DA2" w:rsidRPr="001A0DB1" w:rsidRDefault="0057747C" w:rsidP="00013DA2">
      <w:pPr>
        <w:spacing w:before="60"/>
        <w:ind w:firstLine="720"/>
        <w:jc w:val="both"/>
        <w:textAlignment w:val="baseline"/>
        <w:divId w:val="71050469"/>
        <w:rPr>
          <w:noProof/>
          <w:sz w:val="28"/>
          <w:szCs w:val="28"/>
          <w:lang w:val="en-US"/>
        </w:rPr>
      </w:pPr>
      <w:r>
        <w:rPr>
          <w:noProof/>
          <w:sz w:val="28"/>
          <w:szCs w:val="28"/>
          <w:lang w:val="uz-Cyrl-UZ"/>
        </w:rPr>
        <w:t>6.</w:t>
      </w:r>
      <w:r w:rsidR="00013DA2" w:rsidRPr="001A0DB1">
        <w:rPr>
          <w:noProof/>
          <w:sz w:val="28"/>
          <w:szCs w:val="28"/>
          <w:lang w:val="en-US"/>
        </w:rPr>
        <w:t xml:space="preserve">advises </w:t>
      </w:r>
      <w:r w:rsidR="00E909C7" w:rsidRPr="001A0DB1">
        <w:rPr>
          <w:noProof/>
          <w:sz w:val="28"/>
          <w:szCs w:val="28"/>
          <w:lang w:val="en-US"/>
        </w:rPr>
        <w:t>the company's employees</w:t>
      </w:r>
      <w:r w:rsidR="00013DA2" w:rsidRPr="001A0DB1">
        <w:rPr>
          <w:noProof/>
          <w:sz w:val="28"/>
          <w:szCs w:val="28"/>
          <w:lang w:val="en-US"/>
        </w:rPr>
        <w:t xml:space="preserve"> on issues related to compliance with the competition law;</w:t>
      </w:r>
    </w:p>
    <w:p w:rsidR="00013DA2" w:rsidRPr="001A0DB1" w:rsidRDefault="0057747C" w:rsidP="00013DA2">
      <w:pPr>
        <w:spacing w:before="60"/>
        <w:ind w:firstLine="720"/>
        <w:jc w:val="both"/>
        <w:textAlignment w:val="baseline"/>
        <w:divId w:val="71050469"/>
        <w:rPr>
          <w:noProof/>
          <w:sz w:val="28"/>
          <w:szCs w:val="28"/>
          <w:lang w:val="en-US"/>
        </w:rPr>
      </w:pPr>
      <w:r>
        <w:rPr>
          <w:noProof/>
          <w:sz w:val="28"/>
          <w:szCs w:val="28"/>
          <w:lang w:val="uz-Cyrl-UZ"/>
        </w:rPr>
        <w:t>7.</w:t>
      </w:r>
      <w:r w:rsidR="00013DA2" w:rsidRPr="001A0DB1">
        <w:rPr>
          <w:noProof/>
          <w:sz w:val="28"/>
          <w:szCs w:val="28"/>
          <w:lang w:val="en-US"/>
        </w:rPr>
        <w:t xml:space="preserve">organizes interaction with other structural divisions </w:t>
      </w:r>
      <w:r w:rsidR="00E909C7" w:rsidRPr="001A0DB1">
        <w:rPr>
          <w:noProof/>
          <w:sz w:val="28"/>
          <w:szCs w:val="28"/>
          <w:lang w:val="en-US"/>
        </w:rPr>
        <w:t xml:space="preserve">of the company </w:t>
      </w:r>
      <w:r w:rsidR="00013DA2" w:rsidRPr="001A0DB1">
        <w:rPr>
          <w:noProof/>
          <w:sz w:val="28"/>
          <w:szCs w:val="28"/>
          <w:lang w:val="en-US"/>
        </w:rPr>
        <w:t>on issues related to the functioning of antimonopoly compliance;</w:t>
      </w:r>
    </w:p>
    <w:p w:rsidR="00013DA2" w:rsidRPr="001A0DB1" w:rsidRDefault="0057747C" w:rsidP="00013DA2">
      <w:pPr>
        <w:spacing w:before="60"/>
        <w:ind w:firstLine="720"/>
        <w:jc w:val="both"/>
        <w:textAlignment w:val="baseline"/>
        <w:divId w:val="71050469"/>
        <w:rPr>
          <w:noProof/>
          <w:sz w:val="28"/>
          <w:szCs w:val="28"/>
          <w:lang w:val="en-US"/>
        </w:rPr>
      </w:pPr>
      <w:r>
        <w:rPr>
          <w:noProof/>
          <w:sz w:val="28"/>
          <w:szCs w:val="28"/>
          <w:lang w:val="uz-Cyrl-UZ"/>
        </w:rPr>
        <w:t>8.</w:t>
      </w:r>
      <w:r w:rsidR="00013DA2" w:rsidRPr="001A0DB1">
        <w:rPr>
          <w:noProof/>
          <w:sz w:val="28"/>
          <w:szCs w:val="28"/>
          <w:lang w:val="en-US"/>
        </w:rPr>
        <w:t>initiates and participates in internal investigations related to violations of these regulations;</w:t>
      </w:r>
    </w:p>
    <w:p w:rsidR="00013DA2" w:rsidRPr="001A0DB1" w:rsidRDefault="0057747C" w:rsidP="00013DA2">
      <w:pPr>
        <w:spacing w:before="60"/>
        <w:ind w:firstLine="720"/>
        <w:jc w:val="both"/>
        <w:textAlignment w:val="baseline"/>
        <w:divId w:val="71050469"/>
        <w:rPr>
          <w:noProof/>
          <w:sz w:val="28"/>
          <w:szCs w:val="28"/>
          <w:lang w:val="en-US"/>
        </w:rPr>
      </w:pPr>
      <w:r>
        <w:rPr>
          <w:noProof/>
          <w:sz w:val="28"/>
          <w:szCs w:val="28"/>
          <w:lang w:val="uz-Cyrl-UZ"/>
        </w:rPr>
        <w:t>9.</w:t>
      </w:r>
      <w:r w:rsidR="00013DA2" w:rsidRPr="001A0DB1">
        <w:rPr>
          <w:noProof/>
          <w:sz w:val="28"/>
          <w:szCs w:val="28"/>
          <w:lang w:val="en-US"/>
        </w:rPr>
        <w:t>interacts with the antimonopoly authority regarding violations of the competition law;</w:t>
      </w:r>
    </w:p>
    <w:p w:rsidR="00013DA2" w:rsidRPr="001A0DB1" w:rsidRDefault="0057747C" w:rsidP="00013DA2">
      <w:pPr>
        <w:spacing w:before="60"/>
        <w:ind w:firstLine="720"/>
        <w:jc w:val="both"/>
        <w:textAlignment w:val="baseline"/>
        <w:divId w:val="71050469"/>
        <w:rPr>
          <w:noProof/>
          <w:sz w:val="28"/>
          <w:szCs w:val="28"/>
          <w:lang w:val="en-US"/>
        </w:rPr>
      </w:pPr>
      <w:r>
        <w:rPr>
          <w:noProof/>
          <w:sz w:val="28"/>
          <w:szCs w:val="28"/>
          <w:lang w:val="uz-Cyrl-UZ"/>
        </w:rPr>
        <w:t>10.</w:t>
      </w:r>
      <w:r w:rsidR="00013DA2" w:rsidRPr="001A0DB1">
        <w:rPr>
          <w:noProof/>
          <w:sz w:val="28"/>
          <w:szCs w:val="28"/>
          <w:lang w:val="en-US"/>
        </w:rPr>
        <w:t>regularly conducts (or organizes) antitrust compliance training and provides up-to-date information to relevant departments;</w:t>
      </w:r>
    </w:p>
    <w:p w:rsidR="00013DA2" w:rsidRPr="001A0DB1" w:rsidRDefault="0057747C" w:rsidP="00013DA2">
      <w:pPr>
        <w:spacing w:before="60"/>
        <w:ind w:firstLine="720"/>
        <w:jc w:val="both"/>
        <w:textAlignment w:val="baseline"/>
        <w:divId w:val="71050469"/>
        <w:rPr>
          <w:noProof/>
          <w:sz w:val="28"/>
          <w:szCs w:val="28"/>
          <w:lang w:val="en-US"/>
        </w:rPr>
      </w:pPr>
      <w:r>
        <w:rPr>
          <w:noProof/>
          <w:sz w:val="28"/>
          <w:szCs w:val="28"/>
          <w:lang w:val="uz-Cyrl-UZ"/>
        </w:rPr>
        <w:t>11.</w:t>
      </w:r>
      <w:r w:rsidR="00013DA2" w:rsidRPr="001A0DB1">
        <w:rPr>
          <w:noProof/>
          <w:sz w:val="28"/>
          <w:szCs w:val="28"/>
          <w:lang w:val="en-US"/>
        </w:rPr>
        <w:t>studies draft documents adopted by the state body or management bodies, and in case of identification of norms that may lead to a violation of the competition law, informs the head of the state body or management body of the economic entity.</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3.3.</w:t>
      </w:r>
      <w:r w:rsidR="00013DA2" w:rsidRPr="001A0DB1">
        <w:rPr>
          <w:noProof/>
          <w:sz w:val="28"/>
          <w:szCs w:val="28"/>
          <w:lang w:val="en-US"/>
        </w:rPr>
        <w:t xml:space="preserve"> The activity of the authorized person (</w:t>
      </w:r>
      <w:r w:rsidR="00E909C7" w:rsidRPr="001A0DB1">
        <w:rPr>
          <w:noProof/>
          <w:sz w:val="28"/>
          <w:szCs w:val="28"/>
          <w:lang w:val="en-US"/>
        </w:rPr>
        <w:t>service</w:t>
      </w:r>
      <w:r w:rsidR="00013DA2" w:rsidRPr="001A0DB1">
        <w:rPr>
          <w:noProof/>
          <w:sz w:val="28"/>
          <w:szCs w:val="28"/>
          <w:lang w:val="en-US"/>
        </w:rPr>
        <w:t>) is carried out on the following principles::</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lastRenderedPageBreak/>
        <w:t>a) the authorized person (</w:t>
      </w:r>
      <w:r w:rsidR="00E909C7">
        <w:rPr>
          <w:noProof/>
          <w:sz w:val="28"/>
          <w:szCs w:val="28"/>
        </w:rPr>
        <w:t>службы</w:t>
      </w:r>
      <w:r w:rsidRPr="001A0DB1">
        <w:rPr>
          <w:noProof/>
          <w:sz w:val="28"/>
          <w:szCs w:val="28"/>
          <w:lang w:val="en-US"/>
        </w:rPr>
        <w:t>s ) is appointed and dismissed:</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executive body with the approval of the Supervisory Board and subsequent notification to the antimonopoly authority.</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b) the authorized person (</w:t>
      </w:r>
      <w:r w:rsidR="003E4008" w:rsidRPr="001A0DB1">
        <w:rPr>
          <w:noProof/>
          <w:sz w:val="28"/>
          <w:szCs w:val="28"/>
          <w:lang w:val="en-US"/>
        </w:rPr>
        <w:t>service</w:t>
      </w:r>
      <w:r w:rsidRPr="001A0DB1">
        <w:rPr>
          <w:noProof/>
          <w:sz w:val="28"/>
          <w:szCs w:val="28"/>
          <w:lang w:val="en-US"/>
        </w:rPr>
        <w:t>) is accountable to:</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 to</w:t>
      </w:r>
      <w:r w:rsidR="003E4008">
        <w:rPr>
          <w:noProof/>
          <w:sz w:val="28"/>
          <w:szCs w:val="28"/>
        </w:rPr>
        <w:t>ому</w:t>
      </w:r>
      <w:r w:rsidRPr="001A0DB1">
        <w:rPr>
          <w:noProof/>
          <w:sz w:val="28"/>
          <w:szCs w:val="28"/>
          <w:lang w:val="en-US"/>
        </w:rPr>
        <w:t xml:space="preserve"> the Supervisory board </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c) the sufficiency of powers and resources required for the performance of their tasks by the authorized person (</w:t>
      </w:r>
      <w:r w:rsidR="003E4008" w:rsidRPr="001A0DB1">
        <w:rPr>
          <w:noProof/>
          <w:sz w:val="28"/>
          <w:szCs w:val="28"/>
          <w:lang w:val="en-US"/>
        </w:rPr>
        <w:t>service</w:t>
      </w:r>
      <w:r w:rsidRPr="001A0DB1">
        <w:rPr>
          <w:noProof/>
          <w:sz w:val="28"/>
          <w:szCs w:val="28"/>
          <w:lang w:val="en-US"/>
        </w:rPr>
        <w:t>);</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d) direct and unlimited opportunity to promptly discuss</w:t>
      </w:r>
      <w:r w:rsidR="008F454C">
        <w:rPr>
          <w:noProof/>
          <w:sz w:val="28"/>
          <w:szCs w:val="28"/>
          <w:lang w:val="uz-Cyrl-UZ"/>
        </w:rPr>
        <w:t>с</w:t>
      </w:r>
      <w:r w:rsidRPr="001A0DB1">
        <w:rPr>
          <w:noProof/>
          <w:sz w:val="28"/>
          <w:szCs w:val="28"/>
          <w:lang w:val="en-US"/>
        </w:rPr>
        <w:t>issues related</w:t>
      </w:r>
      <w:r w:rsidR="008F454C">
        <w:rPr>
          <w:noProof/>
          <w:sz w:val="28"/>
          <w:szCs w:val="28"/>
          <w:lang w:val="uz-Cyrl-UZ"/>
        </w:rPr>
        <w:t>н</w:t>
      </w:r>
      <w:r w:rsidRPr="001A0DB1">
        <w:rPr>
          <w:noProof/>
          <w:sz w:val="28"/>
          <w:szCs w:val="28"/>
          <w:lang w:val="en-US"/>
        </w:rPr>
        <w:t xml:space="preserve">to the risks of violating the competition law with the head of the state body, the Supervisory Board, the executive body </w:t>
      </w:r>
      <w:r w:rsidR="00BA0197" w:rsidRPr="001A0DB1">
        <w:rPr>
          <w:noProof/>
          <w:sz w:val="28"/>
          <w:szCs w:val="28"/>
          <w:lang w:val="en-US"/>
        </w:rPr>
        <w:t>of the company</w:t>
      </w:r>
      <w:r w:rsidRPr="001A0DB1">
        <w:rPr>
          <w:noProof/>
          <w:sz w:val="28"/>
          <w:szCs w:val="28"/>
          <w:lang w:val="en-US"/>
        </w:rPr>
        <w:t xml:space="preserve"> (depending on the accountability).</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3.4.</w:t>
      </w:r>
      <w:r w:rsidR="00013DA2" w:rsidRPr="001A0DB1">
        <w:rPr>
          <w:noProof/>
          <w:sz w:val="28"/>
          <w:szCs w:val="28"/>
          <w:lang w:val="en-US"/>
        </w:rPr>
        <w:t xml:space="preserve"> The authorized person (</w:t>
      </w:r>
      <w:r w:rsidR="003E4008" w:rsidRPr="001A0DB1">
        <w:rPr>
          <w:noProof/>
          <w:sz w:val="28"/>
          <w:szCs w:val="28"/>
          <w:lang w:val="en-US"/>
        </w:rPr>
        <w:t>service</w:t>
      </w:r>
      <w:r w:rsidR="00013DA2" w:rsidRPr="001A0DB1">
        <w:rPr>
          <w:noProof/>
          <w:sz w:val="28"/>
          <w:szCs w:val="28"/>
          <w:lang w:val="en-US"/>
        </w:rPr>
        <w:t>) must</w:t>
      </w:r>
      <w:r w:rsidR="003E4008">
        <w:rPr>
          <w:noProof/>
          <w:sz w:val="28"/>
          <w:szCs w:val="28"/>
        </w:rPr>
        <w:t>о</w:t>
      </w:r>
      <w:r w:rsidR="00013DA2" w:rsidRPr="001A0DB1">
        <w:rPr>
          <w:noProof/>
          <w:sz w:val="28"/>
          <w:szCs w:val="28"/>
          <w:lang w:val="en-US"/>
        </w:rPr>
        <w:t xml:space="preserve"> meet the following requirements::</w:t>
      </w:r>
    </w:p>
    <w:p w:rsidR="00013DA2" w:rsidRPr="001A0DB1" w:rsidRDefault="00013DA2" w:rsidP="00013DA2">
      <w:pPr>
        <w:spacing w:before="60"/>
        <w:ind w:firstLine="720"/>
        <w:jc w:val="both"/>
        <w:textAlignment w:val="baseline"/>
        <w:divId w:val="71050469"/>
        <w:rPr>
          <w:noProof/>
          <w:sz w:val="28"/>
          <w:szCs w:val="28"/>
          <w:lang w:val="en-US"/>
        </w:rPr>
      </w:pPr>
      <w:r w:rsidRPr="0027684F">
        <w:rPr>
          <w:noProof/>
          <w:sz w:val="28"/>
          <w:szCs w:val="28"/>
          <w:lang w:val="uk-UA"/>
        </w:rPr>
        <w:t>a)</w:t>
      </w:r>
      <w:r w:rsidRPr="001A0DB1">
        <w:rPr>
          <w:noProof/>
          <w:sz w:val="28"/>
          <w:szCs w:val="28"/>
          <w:lang w:val="en-US"/>
        </w:rPr>
        <w:tab/>
        <w:t>higher education in one of the following areas::</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Economy;</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management;</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right;</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the main field of activity </w:t>
      </w:r>
      <w:r w:rsidR="00BA0197" w:rsidRPr="001A0DB1">
        <w:rPr>
          <w:noProof/>
          <w:sz w:val="28"/>
          <w:szCs w:val="28"/>
          <w:lang w:val="en-US"/>
        </w:rPr>
        <w:t>of the company</w:t>
      </w:r>
      <w:r w:rsidRPr="001A0DB1">
        <w:rPr>
          <w:noProof/>
          <w:sz w:val="28"/>
          <w:szCs w:val="28"/>
          <w:lang w:val="en-US"/>
        </w:rPr>
        <w:t xml:space="preserve">. </w:t>
      </w:r>
    </w:p>
    <w:p w:rsidR="00013DA2" w:rsidRPr="001A0DB1" w:rsidRDefault="00013DA2" w:rsidP="00013DA2">
      <w:pPr>
        <w:spacing w:before="60"/>
        <w:ind w:firstLine="720"/>
        <w:jc w:val="both"/>
        <w:textAlignment w:val="baseline"/>
        <w:divId w:val="71050469"/>
        <w:rPr>
          <w:noProof/>
          <w:sz w:val="28"/>
          <w:szCs w:val="28"/>
          <w:lang w:val="en-US"/>
        </w:rPr>
      </w:pPr>
      <w:r w:rsidRPr="0027684F">
        <w:rPr>
          <w:noProof/>
          <w:sz w:val="28"/>
          <w:szCs w:val="28"/>
          <w:lang w:val="uk-UA"/>
        </w:rPr>
        <w:t>b</w:t>
      </w:r>
      <w:r w:rsidRPr="001A0DB1">
        <w:rPr>
          <w:noProof/>
          <w:sz w:val="28"/>
          <w:szCs w:val="28"/>
          <w:lang w:val="en-US"/>
        </w:rPr>
        <w:t>)</w:t>
      </w:r>
      <w:r w:rsidRPr="001A0DB1">
        <w:rPr>
          <w:noProof/>
          <w:sz w:val="28"/>
          <w:szCs w:val="28"/>
          <w:lang w:val="en-US"/>
        </w:rPr>
        <w:tab/>
        <w:t xml:space="preserve">have </w:t>
      </w:r>
      <w:r w:rsidR="00B1476B">
        <w:rPr>
          <w:noProof/>
          <w:sz w:val="28"/>
          <w:szCs w:val="28"/>
          <w:lang w:val="uz-Cyrl-UZ"/>
        </w:rPr>
        <w:t xml:space="preserve">at least one year </w:t>
      </w:r>
      <w:r w:rsidRPr="001A0DB1">
        <w:rPr>
          <w:noProof/>
          <w:sz w:val="28"/>
          <w:szCs w:val="28"/>
          <w:lang w:val="en-US"/>
        </w:rPr>
        <w:t>of work experience in one of the following areas: :</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compliance;</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risk management;</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internal audit; </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legal support </w:t>
      </w:r>
      <w:r w:rsidR="00BA0197" w:rsidRPr="001A0DB1">
        <w:rPr>
          <w:noProof/>
          <w:sz w:val="28"/>
          <w:szCs w:val="28"/>
          <w:lang w:val="en-US"/>
        </w:rPr>
        <w:t>of the company's activities</w:t>
      </w:r>
      <w:r w:rsidRPr="001A0DB1">
        <w:rPr>
          <w:noProof/>
          <w:sz w:val="28"/>
          <w:szCs w:val="28"/>
          <w:lang w:val="en-US"/>
        </w:rPr>
        <w:t>.</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3</w:t>
      </w:r>
      <w:r w:rsidR="00013DA2" w:rsidRPr="001A0DB1">
        <w:rPr>
          <w:noProof/>
          <w:sz w:val="28"/>
          <w:szCs w:val="28"/>
          <w:lang w:val="en-US"/>
        </w:rPr>
        <w:t>.</w:t>
      </w:r>
      <w:r w:rsidRPr="001A0DB1">
        <w:rPr>
          <w:noProof/>
          <w:sz w:val="28"/>
          <w:szCs w:val="28"/>
          <w:lang w:val="en-US"/>
        </w:rPr>
        <w:t>5.</w:t>
      </w:r>
      <w:r w:rsidR="00013DA2" w:rsidRPr="001A0DB1">
        <w:rPr>
          <w:noProof/>
          <w:sz w:val="28"/>
          <w:szCs w:val="28"/>
          <w:lang w:val="en-US"/>
        </w:rPr>
        <w:t xml:space="preserve"> The authorized person (</w:t>
      </w:r>
      <w:r w:rsidR="003E4008" w:rsidRPr="001A0DB1">
        <w:rPr>
          <w:noProof/>
          <w:sz w:val="28"/>
          <w:szCs w:val="28"/>
          <w:lang w:val="en-US"/>
        </w:rPr>
        <w:t>service</w:t>
      </w:r>
      <w:r w:rsidR="00013DA2" w:rsidRPr="001A0DB1">
        <w:rPr>
          <w:noProof/>
          <w:sz w:val="28"/>
          <w:szCs w:val="28"/>
          <w:lang w:val="en-US"/>
        </w:rPr>
        <w:t xml:space="preserve">) </w:t>
      </w:r>
      <w:r w:rsidR="00B2425A">
        <w:rPr>
          <w:noProof/>
          <w:sz w:val="28"/>
          <w:szCs w:val="28"/>
          <w:lang w:val="uz-Cyrl-UZ"/>
        </w:rPr>
        <w:t xml:space="preserve">organizes the development </w:t>
      </w:r>
      <w:r w:rsidR="00013DA2" w:rsidRPr="0027684F">
        <w:rPr>
          <w:noProof/>
          <w:sz w:val="28"/>
          <w:szCs w:val="28"/>
        </w:rPr>
        <w:t>разрабат</w:t>
      </w:r>
      <w:r w:rsidR="00B2425A">
        <w:rPr>
          <w:noProof/>
          <w:sz w:val="28"/>
          <w:szCs w:val="28"/>
          <w:lang w:val="uz-Cyrl-UZ"/>
        </w:rPr>
        <w:t xml:space="preserve">of a </w:t>
      </w:r>
      <w:r w:rsidR="00013DA2" w:rsidRPr="001A0DB1">
        <w:rPr>
          <w:noProof/>
          <w:sz w:val="28"/>
          <w:szCs w:val="28"/>
          <w:lang w:val="en-US"/>
        </w:rPr>
        <w:t>draft</w:t>
      </w:r>
      <w:r w:rsidR="00B2425A">
        <w:rPr>
          <w:noProof/>
          <w:sz w:val="28"/>
          <w:szCs w:val="28"/>
          <w:lang w:val="uz-Cyrl-UZ"/>
        </w:rPr>
        <w:t>а</w:t>
      </w:r>
      <w:r w:rsidR="00013DA2" w:rsidRPr="001A0DB1">
        <w:rPr>
          <w:noProof/>
          <w:sz w:val="28"/>
          <w:szCs w:val="28"/>
          <w:lang w:val="en-US"/>
        </w:rPr>
        <w:t xml:space="preserve"> </w:t>
      </w:r>
      <w:r w:rsidR="00013DA2" w:rsidRPr="0027684F">
        <w:rPr>
          <w:noProof/>
          <w:sz w:val="28"/>
          <w:szCs w:val="28"/>
        </w:rPr>
        <w:t>б</w:t>
      </w:r>
      <w:r w:rsidR="00B2425A">
        <w:rPr>
          <w:noProof/>
          <w:sz w:val="28"/>
          <w:szCs w:val="28"/>
          <w:lang w:val="uz-Cyrl-UZ"/>
        </w:rPr>
        <w:t>budget plan</w:t>
      </w:r>
      <w:r w:rsidR="00013DA2" w:rsidRPr="001A0DB1">
        <w:rPr>
          <w:noProof/>
          <w:sz w:val="28"/>
          <w:szCs w:val="28"/>
          <w:lang w:val="en-US"/>
        </w:rPr>
        <w:t xml:space="preserve"> for supporting activities and</w:t>
      </w:r>
      <w:r w:rsidR="00B2425A">
        <w:rPr>
          <w:noProof/>
          <w:sz w:val="28"/>
          <w:szCs w:val="28"/>
          <w:lang w:val="uz-Cyrl-UZ"/>
        </w:rPr>
        <w:t>чу</w:t>
      </w:r>
      <w:r w:rsidR="00013DA2" w:rsidRPr="001A0DB1">
        <w:rPr>
          <w:noProof/>
          <w:sz w:val="28"/>
          <w:szCs w:val="28"/>
          <w:lang w:val="en-US"/>
        </w:rPr>
        <w:t xml:space="preserve"> submits it for approval:</w:t>
      </w:r>
    </w:p>
    <w:p w:rsidR="00013DA2" w:rsidRPr="001A0DB1" w:rsidRDefault="00013DA2" w:rsidP="00013DA2">
      <w:pPr>
        <w:spacing w:before="60"/>
        <w:ind w:firstLine="720"/>
        <w:jc w:val="both"/>
        <w:textAlignment w:val="baseline"/>
        <w:divId w:val="71050469"/>
        <w:rPr>
          <w:noProof/>
          <w:sz w:val="28"/>
          <w:szCs w:val="28"/>
          <w:lang w:val="en-US"/>
        </w:rPr>
      </w:pPr>
      <w:r w:rsidRPr="0027684F">
        <w:rPr>
          <w:noProof/>
          <w:sz w:val="28"/>
          <w:szCs w:val="28"/>
          <w:lang w:val="uk-UA"/>
        </w:rPr>
        <w:t>a</w:t>
      </w:r>
      <w:r w:rsidRPr="001A0DB1">
        <w:rPr>
          <w:noProof/>
          <w:sz w:val="28"/>
          <w:szCs w:val="28"/>
          <w:lang w:val="en-US"/>
        </w:rPr>
        <w:t>)</w:t>
      </w:r>
      <w:r w:rsidRPr="001A0DB1">
        <w:rPr>
          <w:noProof/>
          <w:sz w:val="28"/>
          <w:szCs w:val="28"/>
          <w:lang w:val="en-US"/>
        </w:rPr>
        <w:tab/>
        <w:t>the</w:t>
      </w:r>
      <w:r w:rsidR="00BA0197" w:rsidRPr="001A0DB1">
        <w:rPr>
          <w:noProof/>
          <w:sz w:val="28"/>
          <w:szCs w:val="28"/>
          <w:lang w:val="en-US"/>
        </w:rPr>
        <w:t>supervisory board or</w:t>
      </w:r>
      <w:r w:rsidRPr="001A0DB1">
        <w:rPr>
          <w:noProof/>
          <w:sz w:val="28"/>
          <w:szCs w:val="28"/>
          <w:lang w:val="en-US"/>
        </w:rPr>
        <w:t xml:space="preserve"> executive body.</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3</w:t>
      </w:r>
      <w:r w:rsidR="00013DA2" w:rsidRPr="001A0DB1">
        <w:rPr>
          <w:noProof/>
          <w:sz w:val="28"/>
          <w:szCs w:val="28"/>
          <w:lang w:val="en-US"/>
        </w:rPr>
        <w:t>.</w:t>
      </w:r>
      <w:r w:rsidRPr="001A0DB1">
        <w:rPr>
          <w:noProof/>
          <w:sz w:val="28"/>
          <w:szCs w:val="28"/>
          <w:lang w:val="en-US"/>
        </w:rPr>
        <w:t>6.</w:t>
      </w:r>
      <w:r w:rsidR="00013DA2" w:rsidRPr="001A0DB1">
        <w:rPr>
          <w:noProof/>
          <w:sz w:val="28"/>
          <w:szCs w:val="28"/>
          <w:lang w:val="en-US"/>
        </w:rPr>
        <w:t xml:space="preserve"> The effectiveness of the organization and functioning </w:t>
      </w:r>
      <w:r w:rsidR="00BA0197">
        <w:rPr>
          <w:noProof/>
          <w:sz w:val="28"/>
          <w:szCs w:val="28"/>
        </w:rPr>
        <w:t>обществе</w:t>
      </w:r>
      <w:r w:rsidR="00013DA2" w:rsidRPr="001A0DB1">
        <w:rPr>
          <w:noProof/>
          <w:sz w:val="28"/>
          <w:szCs w:val="28"/>
          <w:lang w:val="en-US"/>
        </w:rPr>
        <w:t xml:space="preserve">of the antimonopoly compliance system in the company is assessed by the Supervisory Board or the Executive body </w:t>
      </w:r>
      <w:r w:rsidR="00BA0197" w:rsidRPr="001A0DB1">
        <w:rPr>
          <w:noProof/>
          <w:sz w:val="28"/>
          <w:szCs w:val="28"/>
          <w:lang w:val="en-US"/>
        </w:rPr>
        <w:t>of the company</w:t>
      </w:r>
      <w:r w:rsidR="00013DA2" w:rsidRPr="001A0DB1">
        <w:rPr>
          <w:noProof/>
          <w:sz w:val="28"/>
          <w:szCs w:val="28"/>
          <w:lang w:val="en-US"/>
        </w:rPr>
        <w:t>, respectively.</w:t>
      </w:r>
    </w:p>
    <w:p w:rsidR="00AC346A" w:rsidRPr="001A0DB1" w:rsidRDefault="00AC346A" w:rsidP="00BA0197">
      <w:pPr>
        <w:spacing w:before="60"/>
        <w:ind w:firstLine="720"/>
        <w:jc w:val="center"/>
        <w:textAlignment w:val="baseline"/>
        <w:divId w:val="71050469"/>
        <w:rPr>
          <w:b/>
          <w:bCs/>
          <w:noProof/>
          <w:color w:val="0033CC"/>
          <w:sz w:val="28"/>
          <w:szCs w:val="28"/>
          <w:lang w:val="en-US"/>
        </w:rPr>
      </w:pPr>
    </w:p>
    <w:p w:rsidR="00013DA2" w:rsidRPr="001A0DB1" w:rsidRDefault="00013DA2" w:rsidP="00BA0197">
      <w:pPr>
        <w:spacing w:before="60"/>
        <w:ind w:firstLine="720"/>
        <w:jc w:val="center"/>
        <w:textAlignment w:val="baseline"/>
        <w:divId w:val="71050469"/>
        <w:rPr>
          <w:b/>
          <w:bCs/>
          <w:noProof/>
          <w:color w:val="0033CC"/>
          <w:sz w:val="28"/>
          <w:szCs w:val="28"/>
          <w:lang w:val="en-US"/>
        </w:rPr>
      </w:pPr>
      <w:r w:rsidRPr="001A0DB1">
        <w:rPr>
          <w:b/>
          <w:bCs/>
          <w:noProof/>
          <w:color w:val="0033CC"/>
          <w:sz w:val="28"/>
          <w:szCs w:val="28"/>
          <w:lang w:val="en-US"/>
        </w:rPr>
        <w:t>IV. Regulations on the Antimonopoly Compliance system</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4</w:t>
      </w:r>
      <w:r w:rsidR="00013DA2" w:rsidRPr="001A0DB1">
        <w:rPr>
          <w:noProof/>
          <w:sz w:val="28"/>
          <w:szCs w:val="28"/>
          <w:lang w:val="en-US"/>
        </w:rPr>
        <w:t>.</w:t>
      </w:r>
      <w:r w:rsidRPr="001A0DB1">
        <w:rPr>
          <w:noProof/>
          <w:sz w:val="28"/>
          <w:szCs w:val="28"/>
          <w:lang w:val="en-US"/>
        </w:rPr>
        <w:t>1.</w:t>
      </w:r>
      <w:r w:rsidR="00013DA2" w:rsidRPr="001A0DB1">
        <w:rPr>
          <w:noProof/>
          <w:sz w:val="28"/>
          <w:szCs w:val="28"/>
          <w:lang w:val="en-US"/>
        </w:rPr>
        <w:t xml:space="preserve"> For the organization of antimonopoly compliance in </w:t>
      </w:r>
      <w:r w:rsidR="00BA0197" w:rsidRPr="001A0DB1">
        <w:rPr>
          <w:noProof/>
          <w:sz w:val="28"/>
          <w:szCs w:val="28"/>
          <w:lang w:val="en-US"/>
        </w:rPr>
        <w:t>the company</w:t>
      </w:r>
      <w:r w:rsidR="00013DA2" w:rsidRPr="001A0DB1">
        <w:rPr>
          <w:noProof/>
          <w:sz w:val="28"/>
          <w:szCs w:val="28"/>
          <w:lang w:val="en-US"/>
        </w:rPr>
        <w:t>, the authorized person (</w:t>
      </w:r>
      <w:r w:rsidR="003E4008" w:rsidRPr="001A0DB1">
        <w:rPr>
          <w:noProof/>
          <w:sz w:val="28"/>
          <w:szCs w:val="28"/>
          <w:lang w:val="en-US"/>
        </w:rPr>
        <w:t>service</w:t>
      </w:r>
      <w:r w:rsidR="00013DA2" w:rsidRPr="001A0DB1">
        <w:rPr>
          <w:noProof/>
          <w:sz w:val="28"/>
          <w:szCs w:val="28"/>
          <w:lang w:val="en-US"/>
        </w:rPr>
        <w:t>) must ensure the development and approval by the relevant management body of the internal regulations in accordance with paragraph 6 of Section III of these Regulations, which contain::</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information about the authorized person (</w:t>
      </w:r>
      <w:r w:rsidR="003E4008" w:rsidRPr="001A0DB1">
        <w:rPr>
          <w:noProof/>
          <w:sz w:val="28"/>
          <w:szCs w:val="28"/>
          <w:lang w:val="en-US"/>
        </w:rPr>
        <w:t>service</w:t>
      </w:r>
      <w:r w:rsidRPr="001A0DB1">
        <w:rPr>
          <w:noProof/>
          <w:sz w:val="28"/>
          <w:szCs w:val="28"/>
          <w:lang w:val="en-US"/>
        </w:rPr>
        <w:t xml:space="preserve">) responsible for implementing and monitoring </w:t>
      </w:r>
      <w:r w:rsidRPr="0027684F">
        <w:rPr>
          <w:noProof/>
          <w:sz w:val="28"/>
          <w:szCs w:val="28"/>
          <w:lang w:val="uz-Cyrl-UZ"/>
        </w:rPr>
        <w:t>the proper</w:t>
      </w:r>
      <w:r w:rsidRPr="001A0DB1">
        <w:rPr>
          <w:noProof/>
          <w:sz w:val="28"/>
          <w:szCs w:val="28"/>
          <w:lang w:val="en-US"/>
        </w:rPr>
        <w:t>functioning</w:t>
      </w:r>
      <w:r w:rsidRPr="0027684F">
        <w:rPr>
          <w:noProof/>
          <w:sz w:val="28"/>
          <w:szCs w:val="28"/>
          <w:lang w:val="uz-Cyrl-UZ"/>
        </w:rPr>
        <w:t xml:space="preserve">его функционирования </w:t>
      </w:r>
      <w:r w:rsidRPr="001A0DB1">
        <w:rPr>
          <w:noProof/>
          <w:sz w:val="28"/>
          <w:szCs w:val="28"/>
          <w:lang w:val="en-US"/>
        </w:rPr>
        <w:t xml:space="preserve">of antimonopoly compliance in </w:t>
      </w:r>
      <w:r w:rsidR="00BA0197" w:rsidRPr="001A0DB1">
        <w:rPr>
          <w:noProof/>
          <w:sz w:val="28"/>
          <w:szCs w:val="28"/>
          <w:lang w:val="en-US"/>
        </w:rPr>
        <w:t>the company</w:t>
      </w:r>
      <w:r w:rsidRPr="001A0DB1">
        <w:rPr>
          <w:noProof/>
          <w:sz w:val="28"/>
          <w:szCs w:val="28"/>
          <w:lang w:val="en-US"/>
        </w:rPr>
        <w:t>that evaluates the effectiveness of its functioning;</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procedure for identifying and assessing risks of violation of the competition law in the course of </w:t>
      </w:r>
      <w:r w:rsidR="000A29E8" w:rsidRPr="001A0DB1">
        <w:rPr>
          <w:noProof/>
          <w:sz w:val="28"/>
          <w:szCs w:val="28"/>
          <w:lang w:val="en-US"/>
        </w:rPr>
        <w:t>the company</w:t>
      </w:r>
      <w:r w:rsidRPr="001A0DB1">
        <w:rPr>
          <w:noProof/>
          <w:sz w:val="28"/>
          <w:szCs w:val="28"/>
          <w:lang w:val="en-US"/>
        </w:rPr>
        <w:t>'s activities;</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lastRenderedPageBreak/>
        <w:t>a system for handling reports of possible violations of the antimonopoly legislation, as well as the procedure for conducting internal investigations into such violations;</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procedure for familiarizing </w:t>
      </w:r>
      <w:r w:rsidR="000A29E8" w:rsidRPr="001A0DB1">
        <w:rPr>
          <w:noProof/>
          <w:sz w:val="28"/>
          <w:szCs w:val="28"/>
          <w:lang w:val="en-US"/>
        </w:rPr>
        <w:t>the company's employees</w:t>
      </w:r>
      <w:r w:rsidRPr="001A0DB1">
        <w:rPr>
          <w:noProof/>
          <w:sz w:val="28"/>
          <w:szCs w:val="28"/>
          <w:lang w:val="en-US"/>
        </w:rPr>
        <w:t xml:space="preserve"> with the regulations on the organization of antimonopoly compliance;</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measures aimed at exercising </w:t>
      </w:r>
      <w:r w:rsidR="000A29E8">
        <w:rPr>
          <w:noProof/>
          <w:sz w:val="28"/>
          <w:szCs w:val="28"/>
        </w:rPr>
        <w:t>обществом</w:t>
      </w:r>
      <w:r w:rsidRPr="001A0DB1">
        <w:rPr>
          <w:noProof/>
          <w:sz w:val="28"/>
          <w:szCs w:val="28"/>
          <w:lang w:val="en-US"/>
        </w:rPr>
        <w:t>control over the functioning of antimonopoly compliance by the company;</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key indicators and procedures for evaluating the effectiveness of antimonopoly compliance in </w:t>
      </w:r>
      <w:r w:rsidR="000A29E8" w:rsidRPr="001A0DB1">
        <w:rPr>
          <w:noProof/>
          <w:sz w:val="28"/>
          <w:szCs w:val="28"/>
          <w:lang w:val="en-US"/>
        </w:rPr>
        <w:t>the company</w:t>
      </w:r>
      <w:r w:rsidRPr="001A0DB1">
        <w:rPr>
          <w:noProof/>
          <w:sz w:val="28"/>
          <w:szCs w:val="28"/>
          <w:lang w:val="en-US"/>
        </w:rPr>
        <w:t>;</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other measures, based on the risks and specifics of </w:t>
      </w:r>
      <w:r w:rsidR="000A29E8" w:rsidRPr="001A0DB1">
        <w:rPr>
          <w:noProof/>
          <w:sz w:val="28"/>
          <w:szCs w:val="28"/>
          <w:lang w:val="en-US"/>
        </w:rPr>
        <w:t>the company</w:t>
      </w:r>
      <w:r w:rsidRPr="001A0DB1">
        <w:rPr>
          <w:noProof/>
          <w:sz w:val="28"/>
          <w:szCs w:val="28"/>
          <w:lang w:val="en-US"/>
        </w:rPr>
        <w:t xml:space="preserve">'s activities, aimed at the effective functioning of the antimonopoly compliance system. </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4</w:t>
      </w:r>
      <w:r w:rsidR="00013DA2" w:rsidRPr="001A0DB1">
        <w:rPr>
          <w:noProof/>
          <w:sz w:val="28"/>
          <w:szCs w:val="28"/>
          <w:lang w:val="en-US"/>
        </w:rPr>
        <w:t>.</w:t>
      </w:r>
      <w:r w:rsidRPr="001A0DB1">
        <w:rPr>
          <w:noProof/>
          <w:sz w:val="28"/>
          <w:szCs w:val="28"/>
          <w:lang w:val="en-US"/>
        </w:rPr>
        <w:t>2.</w:t>
      </w:r>
      <w:r w:rsidR="00013DA2" w:rsidRPr="001A0DB1">
        <w:rPr>
          <w:noProof/>
          <w:sz w:val="28"/>
          <w:szCs w:val="28"/>
          <w:lang w:val="en-US"/>
        </w:rPr>
        <w:t xml:space="preserve"> The Regulations on Antimonopoly Compliance should be posted on </w:t>
      </w:r>
      <w:r w:rsidR="000A29E8" w:rsidRPr="001A0DB1">
        <w:rPr>
          <w:noProof/>
          <w:sz w:val="28"/>
          <w:szCs w:val="28"/>
          <w:lang w:val="en-US"/>
        </w:rPr>
        <w:t>the company's official website</w:t>
      </w:r>
      <w:r w:rsidR="00013DA2" w:rsidRPr="001A0DB1">
        <w:rPr>
          <w:noProof/>
          <w:sz w:val="28"/>
          <w:szCs w:val="28"/>
          <w:lang w:val="en-US"/>
        </w:rPr>
        <w:t xml:space="preserve"> on the Internet (hereinafter referred to as the official website).</w:t>
      </w:r>
    </w:p>
    <w:p w:rsidR="00013DA2" w:rsidRPr="001A0DB1" w:rsidRDefault="00013DA2" w:rsidP="000A29E8">
      <w:pPr>
        <w:spacing w:before="60"/>
        <w:ind w:firstLine="720"/>
        <w:jc w:val="center"/>
        <w:textAlignment w:val="baseline"/>
        <w:divId w:val="71050469"/>
        <w:rPr>
          <w:b/>
          <w:bCs/>
          <w:noProof/>
          <w:color w:val="0033CC"/>
          <w:sz w:val="28"/>
          <w:szCs w:val="28"/>
          <w:lang w:val="en-US"/>
        </w:rPr>
      </w:pPr>
      <w:r w:rsidRPr="001A0DB1">
        <w:rPr>
          <w:b/>
          <w:bCs/>
          <w:noProof/>
          <w:color w:val="0033CC"/>
          <w:sz w:val="28"/>
          <w:szCs w:val="28"/>
          <w:lang w:val="en-US"/>
        </w:rPr>
        <w:t xml:space="preserve">V. Identification and assessment of risks of violation of the competition law in </w:t>
      </w:r>
      <w:r w:rsidR="000A29E8" w:rsidRPr="001A0DB1">
        <w:rPr>
          <w:b/>
          <w:bCs/>
          <w:noProof/>
          <w:color w:val="0033CC"/>
          <w:sz w:val="28"/>
          <w:szCs w:val="28"/>
          <w:lang w:val="en-US"/>
        </w:rPr>
        <w:t>the company</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5</w:t>
      </w:r>
      <w:r w:rsidR="00013DA2" w:rsidRPr="001A0DB1">
        <w:rPr>
          <w:noProof/>
          <w:sz w:val="28"/>
          <w:szCs w:val="28"/>
          <w:lang w:val="en-US"/>
        </w:rPr>
        <w:t>.</w:t>
      </w:r>
      <w:r w:rsidRPr="001A0DB1">
        <w:rPr>
          <w:noProof/>
          <w:sz w:val="28"/>
          <w:szCs w:val="28"/>
          <w:lang w:val="en-US"/>
        </w:rPr>
        <w:t>1.</w:t>
      </w:r>
      <w:r w:rsidR="00013DA2" w:rsidRPr="001A0DB1">
        <w:rPr>
          <w:noProof/>
          <w:sz w:val="28"/>
          <w:szCs w:val="28"/>
          <w:lang w:val="en-US"/>
        </w:rPr>
        <w:t xml:space="preserve"> In order to identify the risks of violation of the competition law, the authorized person (</w:t>
      </w:r>
      <w:r w:rsidR="003E4008" w:rsidRPr="001A0DB1">
        <w:rPr>
          <w:noProof/>
          <w:sz w:val="28"/>
          <w:szCs w:val="28"/>
          <w:lang w:val="en-US"/>
        </w:rPr>
        <w:t>service</w:t>
      </w:r>
      <w:r w:rsidR="00013DA2" w:rsidRPr="001A0DB1">
        <w:rPr>
          <w:noProof/>
          <w:sz w:val="28"/>
          <w:szCs w:val="28"/>
          <w:lang w:val="en-US"/>
        </w:rPr>
        <w:t>) regularly conducts the following tests::</w:t>
      </w:r>
    </w:p>
    <w:p w:rsidR="00013DA2" w:rsidRPr="001A0DB1" w:rsidRDefault="00FB2267" w:rsidP="00013DA2">
      <w:pPr>
        <w:spacing w:before="60"/>
        <w:ind w:firstLine="720"/>
        <w:jc w:val="both"/>
        <w:textAlignment w:val="baseline"/>
        <w:divId w:val="71050469"/>
        <w:rPr>
          <w:noProof/>
          <w:sz w:val="28"/>
          <w:szCs w:val="28"/>
          <w:lang w:val="en-US"/>
        </w:rPr>
      </w:pPr>
      <w:r>
        <w:rPr>
          <w:noProof/>
          <w:sz w:val="28"/>
          <w:szCs w:val="28"/>
          <w:lang w:val="uz-Cyrl-UZ"/>
        </w:rPr>
        <w:t>1-</w:t>
      </w:r>
      <w:r w:rsidR="00013DA2" w:rsidRPr="001A0DB1">
        <w:rPr>
          <w:noProof/>
          <w:sz w:val="28"/>
          <w:szCs w:val="28"/>
          <w:lang w:val="en-US"/>
        </w:rPr>
        <w:t xml:space="preserve">study of compliance with the legislation of internal documentation and outgoing correspondence of the </w:t>
      </w:r>
      <w:r w:rsidR="003E4008" w:rsidRPr="001A0DB1">
        <w:rPr>
          <w:noProof/>
          <w:sz w:val="28"/>
          <w:szCs w:val="28"/>
          <w:lang w:val="en-US"/>
        </w:rPr>
        <w:t>company</w:t>
      </w:r>
      <w:r w:rsidR="00013DA2" w:rsidRPr="001A0DB1">
        <w:rPr>
          <w:noProof/>
          <w:sz w:val="28"/>
          <w:szCs w:val="28"/>
          <w:lang w:val="en-US"/>
        </w:rPr>
        <w:t>, as well as draft agreements and contracts concluded, in order to identify rules and regulations that entail or may entail violation of the competition law or restriction of competition in the market;</w:t>
      </w:r>
    </w:p>
    <w:p w:rsidR="00013DA2" w:rsidRPr="001A0DB1" w:rsidRDefault="00FB2267" w:rsidP="00013DA2">
      <w:pPr>
        <w:spacing w:before="60"/>
        <w:ind w:firstLine="720"/>
        <w:jc w:val="both"/>
        <w:textAlignment w:val="baseline"/>
        <w:divId w:val="71050469"/>
        <w:rPr>
          <w:noProof/>
          <w:sz w:val="28"/>
          <w:szCs w:val="28"/>
          <w:lang w:val="en-US"/>
        </w:rPr>
      </w:pPr>
      <w:r>
        <w:rPr>
          <w:noProof/>
          <w:sz w:val="28"/>
          <w:szCs w:val="28"/>
          <w:lang w:val="uz-Cyrl-UZ"/>
        </w:rPr>
        <w:t>2-</w:t>
      </w:r>
      <w:r w:rsidR="00013DA2" w:rsidRPr="001A0DB1">
        <w:rPr>
          <w:noProof/>
          <w:sz w:val="28"/>
          <w:szCs w:val="28"/>
          <w:lang w:val="en-US"/>
        </w:rPr>
        <w:t xml:space="preserve">study of </w:t>
      </w:r>
      <w:r w:rsidR="003E4008" w:rsidRPr="001A0DB1">
        <w:rPr>
          <w:noProof/>
          <w:sz w:val="28"/>
          <w:szCs w:val="28"/>
          <w:lang w:val="en-US"/>
        </w:rPr>
        <w:t>the company</w:t>
      </w:r>
      <w:r w:rsidR="00013DA2" w:rsidRPr="001A0DB1">
        <w:rPr>
          <w:noProof/>
          <w:sz w:val="28"/>
          <w:szCs w:val="28"/>
          <w:lang w:val="en-US"/>
        </w:rPr>
        <w:t xml:space="preserve">'s actions that lead or may lead to abuse </w:t>
      </w:r>
      <w:r w:rsidR="003E4008" w:rsidRPr="001A0DB1">
        <w:rPr>
          <w:noProof/>
          <w:sz w:val="28"/>
          <w:szCs w:val="28"/>
          <w:lang w:val="en-US"/>
        </w:rPr>
        <w:t>of the company</w:t>
      </w:r>
      <w:r w:rsidR="00013DA2" w:rsidRPr="001A0DB1">
        <w:rPr>
          <w:noProof/>
          <w:sz w:val="28"/>
          <w:szCs w:val="28"/>
          <w:lang w:val="en-US"/>
        </w:rPr>
        <w:t>'s dominant position, setting monopolistically high or monopolistically low prices, imposing unfavorable and discriminatory contract terms on counterparties, creating obstacles to access to the commodity market of other economic entities;</w:t>
      </w:r>
    </w:p>
    <w:p w:rsidR="00013DA2" w:rsidRPr="001A0DB1" w:rsidRDefault="00FB2267" w:rsidP="00013DA2">
      <w:pPr>
        <w:spacing w:before="60"/>
        <w:ind w:firstLine="720"/>
        <w:jc w:val="both"/>
        <w:textAlignment w:val="baseline"/>
        <w:divId w:val="71050469"/>
        <w:rPr>
          <w:noProof/>
          <w:sz w:val="28"/>
          <w:szCs w:val="28"/>
          <w:lang w:val="en-US"/>
        </w:rPr>
      </w:pPr>
      <w:r>
        <w:rPr>
          <w:noProof/>
          <w:sz w:val="28"/>
          <w:szCs w:val="28"/>
          <w:lang w:val="uz-Cyrl-UZ"/>
        </w:rPr>
        <w:t>3-</w:t>
      </w:r>
      <w:r w:rsidR="00013DA2" w:rsidRPr="001A0DB1">
        <w:rPr>
          <w:noProof/>
          <w:sz w:val="28"/>
          <w:szCs w:val="28"/>
          <w:lang w:val="en-US"/>
        </w:rPr>
        <w:t xml:space="preserve">study of </w:t>
      </w:r>
      <w:r w:rsidR="003E4008" w:rsidRPr="001A0DB1">
        <w:rPr>
          <w:noProof/>
          <w:sz w:val="28"/>
          <w:szCs w:val="28"/>
          <w:lang w:val="en-US"/>
        </w:rPr>
        <w:t>the company</w:t>
      </w:r>
      <w:r w:rsidR="00013DA2" w:rsidRPr="001A0DB1">
        <w:rPr>
          <w:noProof/>
          <w:sz w:val="28"/>
          <w:szCs w:val="28"/>
          <w:lang w:val="en-US"/>
        </w:rPr>
        <w:t>'s actions to establish collusions, agreements and concerted actions that entail or may entail violation of the competition law or restriction of competition in the market;</w:t>
      </w:r>
    </w:p>
    <w:p w:rsidR="00013DA2" w:rsidRPr="001A0DB1" w:rsidRDefault="00FB2267" w:rsidP="00013DA2">
      <w:pPr>
        <w:spacing w:before="60"/>
        <w:ind w:firstLine="720"/>
        <w:jc w:val="both"/>
        <w:textAlignment w:val="baseline"/>
        <w:divId w:val="71050469"/>
        <w:rPr>
          <w:noProof/>
          <w:sz w:val="28"/>
          <w:szCs w:val="28"/>
          <w:lang w:val="en-US"/>
        </w:rPr>
      </w:pPr>
      <w:r>
        <w:rPr>
          <w:noProof/>
          <w:sz w:val="28"/>
          <w:szCs w:val="28"/>
          <w:lang w:val="uz-Cyrl-UZ"/>
        </w:rPr>
        <w:t>4-</w:t>
      </w:r>
      <w:r w:rsidR="00013DA2" w:rsidRPr="001A0DB1">
        <w:rPr>
          <w:noProof/>
          <w:sz w:val="28"/>
          <w:szCs w:val="28"/>
          <w:lang w:val="en-US"/>
        </w:rPr>
        <w:t xml:space="preserve">study of actions that lead or may lead to unfair competition in the market, cause losses to another business entity or damage its business reputation, block access to the commodity market for another business entity; </w:t>
      </w:r>
    </w:p>
    <w:p w:rsidR="00013DA2" w:rsidRPr="001A0DB1" w:rsidRDefault="00FB2267" w:rsidP="00013DA2">
      <w:pPr>
        <w:spacing w:before="60"/>
        <w:ind w:firstLine="720"/>
        <w:jc w:val="both"/>
        <w:textAlignment w:val="baseline"/>
        <w:divId w:val="71050469"/>
        <w:rPr>
          <w:noProof/>
          <w:sz w:val="28"/>
          <w:szCs w:val="28"/>
          <w:lang w:val="en-US"/>
        </w:rPr>
      </w:pPr>
      <w:r>
        <w:rPr>
          <w:noProof/>
          <w:sz w:val="28"/>
          <w:szCs w:val="28"/>
          <w:lang w:val="uz-Cyrl-UZ"/>
        </w:rPr>
        <w:t>5-</w:t>
      </w:r>
      <w:r w:rsidR="00013DA2" w:rsidRPr="001A0DB1">
        <w:rPr>
          <w:noProof/>
          <w:sz w:val="28"/>
          <w:szCs w:val="28"/>
          <w:lang w:val="en-US"/>
        </w:rPr>
        <w:t xml:space="preserve">study of the company's compliance </w:t>
      </w:r>
      <w:r w:rsidR="003E4008" w:rsidRPr="001A0DB1">
        <w:rPr>
          <w:noProof/>
          <w:sz w:val="28"/>
          <w:szCs w:val="28"/>
          <w:lang w:val="en-US"/>
        </w:rPr>
        <w:t>with</w:t>
      </w:r>
      <w:r w:rsidR="00013DA2" w:rsidRPr="001A0DB1">
        <w:rPr>
          <w:noProof/>
          <w:sz w:val="28"/>
          <w:szCs w:val="28"/>
          <w:lang w:val="en-US"/>
        </w:rPr>
        <w:t xml:space="preserve"> the requirements for conducting and participating in competitive procedures, including trading and exchange trading;</w:t>
      </w:r>
    </w:p>
    <w:p w:rsidR="00013DA2" w:rsidRPr="001A0DB1" w:rsidRDefault="00FB2267" w:rsidP="00013DA2">
      <w:pPr>
        <w:spacing w:before="60"/>
        <w:ind w:firstLine="720"/>
        <w:jc w:val="both"/>
        <w:textAlignment w:val="baseline"/>
        <w:divId w:val="71050469"/>
        <w:rPr>
          <w:noProof/>
          <w:sz w:val="28"/>
          <w:szCs w:val="28"/>
          <w:lang w:val="en-US"/>
        </w:rPr>
      </w:pPr>
      <w:r>
        <w:rPr>
          <w:noProof/>
          <w:sz w:val="28"/>
          <w:szCs w:val="28"/>
          <w:lang w:val="uz-Cyrl-UZ"/>
        </w:rPr>
        <w:t>6-</w:t>
      </w:r>
      <w:r w:rsidR="00013DA2" w:rsidRPr="001A0DB1">
        <w:rPr>
          <w:noProof/>
          <w:sz w:val="28"/>
          <w:szCs w:val="28"/>
          <w:lang w:val="en-US"/>
        </w:rPr>
        <w:t xml:space="preserve">analysis of violations of the competition law detected by the antimonopoly body in the </w:t>
      </w:r>
      <w:r w:rsidR="00734DAA" w:rsidRPr="001A0DB1">
        <w:rPr>
          <w:noProof/>
          <w:sz w:val="28"/>
          <w:szCs w:val="28"/>
          <w:lang w:val="en-US"/>
        </w:rPr>
        <w:t>company</w:t>
      </w:r>
      <w:r w:rsidR="00013DA2" w:rsidRPr="001A0DB1">
        <w:rPr>
          <w:noProof/>
          <w:sz w:val="28"/>
          <w:szCs w:val="28"/>
          <w:lang w:val="en-US"/>
        </w:rPr>
        <w:t xml:space="preserve">'s activities (orders, fines, complaints, initiated cases) and the reasons for antimonopoly cases initiated by the antimonopoly body against </w:t>
      </w:r>
      <w:r w:rsidR="00734DAA" w:rsidRPr="001A0DB1">
        <w:rPr>
          <w:noProof/>
          <w:sz w:val="28"/>
          <w:szCs w:val="28"/>
          <w:lang w:val="en-US"/>
        </w:rPr>
        <w:t>the company</w:t>
      </w:r>
      <w:r w:rsidR="00013DA2" w:rsidRPr="001A0DB1">
        <w:rPr>
          <w:noProof/>
          <w:sz w:val="28"/>
          <w:szCs w:val="28"/>
          <w:lang w:val="en-US"/>
        </w:rPr>
        <w:t>;</w:t>
      </w:r>
    </w:p>
    <w:p w:rsidR="00013DA2" w:rsidRPr="001A0DB1" w:rsidRDefault="00FB2267" w:rsidP="00013DA2">
      <w:pPr>
        <w:spacing w:before="60"/>
        <w:ind w:firstLine="720"/>
        <w:jc w:val="both"/>
        <w:textAlignment w:val="baseline"/>
        <w:divId w:val="71050469"/>
        <w:rPr>
          <w:noProof/>
          <w:sz w:val="28"/>
          <w:szCs w:val="28"/>
          <w:lang w:val="en-US"/>
        </w:rPr>
      </w:pPr>
      <w:r>
        <w:rPr>
          <w:noProof/>
          <w:sz w:val="28"/>
          <w:szCs w:val="28"/>
          <w:lang w:val="uz-Cyrl-UZ"/>
        </w:rPr>
        <w:t>7-</w:t>
      </w:r>
      <w:r w:rsidR="00013DA2" w:rsidRPr="001A0DB1">
        <w:rPr>
          <w:noProof/>
          <w:sz w:val="28"/>
          <w:szCs w:val="28"/>
          <w:lang w:val="en-US"/>
        </w:rPr>
        <w:t>analysis of potential antimonopoly risks and compilation of their list in the form of a compliance risk map;</w:t>
      </w:r>
    </w:p>
    <w:p w:rsidR="00013DA2" w:rsidRPr="001A0DB1" w:rsidRDefault="00FB2267" w:rsidP="00013DA2">
      <w:pPr>
        <w:spacing w:before="60"/>
        <w:ind w:firstLine="720"/>
        <w:jc w:val="both"/>
        <w:textAlignment w:val="baseline"/>
        <w:divId w:val="71050469"/>
        <w:rPr>
          <w:noProof/>
          <w:sz w:val="28"/>
          <w:szCs w:val="28"/>
          <w:lang w:val="en-US"/>
        </w:rPr>
      </w:pPr>
      <w:r>
        <w:rPr>
          <w:noProof/>
          <w:sz w:val="28"/>
          <w:szCs w:val="28"/>
          <w:lang w:val="uz-Cyrl-UZ"/>
        </w:rPr>
        <w:t>8-</w:t>
      </w:r>
      <w:r w:rsidR="00013DA2" w:rsidRPr="001A0DB1">
        <w:rPr>
          <w:noProof/>
          <w:sz w:val="28"/>
          <w:szCs w:val="28"/>
          <w:lang w:val="en-US"/>
        </w:rPr>
        <w:t>systematic evaluation of the effectiveness of measures developed and implemented to reduce the risks of violation of competition law.</w:t>
      </w:r>
    </w:p>
    <w:p w:rsidR="00013DA2" w:rsidRDefault="00FB2267" w:rsidP="00013DA2">
      <w:pPr>
        <w:spacing w:before="60"/>
        <w:ind w:firstLine="720"/>
        <w:jc w:val="both"/>
        <w:textAlignment w:val="baseline"/>
        <w:divId w:val="71050469"/>
        <w:rPr>
          <w:noProof/>
          <w:sz w:val="28"/>
          <w:szCs w:val="28"/>
          <w:lang w:val="uz-Cyrl-UZ"/>
        </w:rPr>
      </w:pPr>
      <w:r>
        <w:rPr>
          <w:noProof/>
          <w:sz w:val="28"/>
          <w:szCs w:val="28"/>
          <w:lang w:val="uz-Cyrl-UZ"/>
        </w:rPr>
        <w:lastRenderedPageBreak/>
        <w:t>9-</w:t>
      </w:r>
      <w:r w:rsidR="00013DA2" w:rsidRPr="001A0DB1">
        <w:rPr>
          <w:noProof/>
          <w:sz w:val="28"/>
          <w:szCs w:val="28"/>
          <w:lang w:val="en-US"/>
        </w:rPr>
        <w:t>monitoring and analysis of the practice</w:t>
      </w:r>
      <w:r w:rsidR="00D62127" w:rsidRPr="001A0DB1">
        <w:rPr>
          <w:noProof/>
          <w:sz w:val="28"/>
          <w:szCs w:val="28"/>
          <w:lang w:val="en-US"/>
        </w:rPr>
        <w:t>of applying</w:t>
      </w:r>
      <w:r w:rsidR="00013DA2" w:rsidRPr="001A0DB1">
        <w:rPr>
          <w:noProof/>
          <w:sz w:val="28"/>
          <w:szCs w:val="28"/>
          <w:lang w:val="en-US"/>
        </w:rPr>
        <w:t>competition legislation in the company;</w:t>
      </w:r>
    </w:p>
    <w:p w:rsidR="00CD6A75" w:rsidRDefault="00CD6A75" w:rsidP="00013DA2">
      <w:pPr>
        <w:spacing w:before="60"/>
        <w:ind w:firstLine="720"/>
        <w:jc w:val="both"/>
        <w:textAlignment w:val="baseline"/>
        <w:divId w:val="71050469"/>
        <w:rPr>
          <w:noProof/>
          <w:sz w:val="28"/>
          <w:szCs w:val="28"/>
          <w:lang w:val="uz-Cyrl-UZ"/>
        </w:rPr>
      </w:pPr>
      <w:r>
        <w:rPr>
          <w:noProof/>
          <w:sz w:val="28"/>
          <w:szCs w:val="28"/>
          <w:lang w:val="uz-Cyrl-UZ"/>
        </w:rPr>
        <w:t>10-</w:t>
      </w:r>
      <w:r w:rsidRPr="00CD6A75">
        <w:rPr>
          <w:noProof/>
          <w:sz w:val="28"/>
          <w:szCs w:val="28"/>
          <w:lang w:val="uz-Cyrl-UZ"/>
        </w:rPr>
        <w:t>изуч</w:t>
      </w:r>
      <w:r>
        <w:rPr>
          <w:noProof/>
          <w:sz w:val="28"/>
          <w:szCs w:val="28"/>
          <w:lang w:val="uz-Cyrl-UZ"/>
        </w:rPr>
        <w:t>study</w:t>
      </w:r>
      <w:r w:rsidRPr="00CD6A75">
        <w:rPr>
          <w:noProof/>
          <w:sz w:val="28"/>
          <w:szCs w:val="28"/>
          <w:lang w:val="uz-Cyrl-UZ"/>
        </w:rPr>
        <w:t xml:space="preserve"> the issue of introducing new restrictions, new types of licensing procedures, licenses, as well as additional requirements or conditions for obtaining documents or licenses that have the property of a permit, as well as technical regulation requirements</w:t>
      </w:r>
    </w:p>
    <w:p w:rsidR="00CD6A75" w:rsidRDefault="00CD6A75" w:rsidP="00013DA2">
      <w:pPr>
        <w:spacing w:before="60"/>
        <w:ind w:firstLine="720"/>
        <w:jc w:val="both"/>
        <w:textAlignment w:val="baseline"/>
        <w:divId w:val="71050469"/>
        <w:rPr>
          <w:noProof/>
          <w:sz w:val="28"/>
          <w:szCs w:val="28"/>
          <w:lang w:val="uz-Cyrl-UZ"/>
        </w:rPr>
      </w:pPr>
      <w:r w:rsidRPr="00CD6A75">
        <w:rPr>
          <w:noProof/>
          <w:sz w:val="28"/>
          <w:szCs w:val="28"/>
          <w:lang w:val="uz-Cyrl-UZ"/>
        </w:rPr>
        <w:t>11-analysis of compliance with antimonopoly requirements for tenders and exchange trading;</w:t>
      </w:r>
    </w:p>
    <w:p w:rsidR="00CD6A75" w:rsidRDefault="00CD6A75" w:rsidP="00013DA2">
      <w:pPr>
        <w:spacing w:before="60"/>
        <w:ind w:firstLine="720"/>
        <w:jc w:val="both"/>
        <w:textAlignment w:val="baseline"/>
        <w:divId w:val="71050469"/>
        <w:rPr>
          <w:noProof/>
          <w:sz w:val="28"/>
          <w:szCs w:val="28"/>
          <w:lang w:val="uz-Cyrl-UZ"/>
        </w:rPr>
      </w:pPr>
      <w:r w:rsidRPr="00CD6A75">
        <w:rPr>
          <w:noProof/>
          <w:sz w:val="28"/>
          <w:szCs w:val="28"/>
          <w:lang w:val="uz-Cyrl-UZ"/>
        </w:rPr>
        <w:t>12-verification of public procurement compliance with competition law requirements;</w:t>
      </w:r>
    </w:p>
    <w:p w:rsidR="00CD6A75" w:rsidRDefault="00CD6A75" w:rsidP="00013DA2">
      <w:pPr>
        <w:spacing w:before="60"/>
        <w:ind w:firstLine="720"/>
        <w:jc w:val="both"/>
        <w:textAlignment w:val="baseline"/>
        <w:divId w:val="71050469"/>
        <w:rPr>
          <w:noProof/>
          <w:sz w:val="28"/>
          <w:szCs w:val="28"/>
          <w:lang w:val="uz-Cyrl-UZ"/>
        </w:rPr>
      </w:pPr>
      <w:r w:rsidRPr="00CD6A75">
        <w:rPr>
          <w:noProof/>
          <w:sz w:val="28"/>
          <w:szCs w:val="28"/>
          <w:lang w:val="uz-Cyrl-UZ"/>
        </w:rPr>
        <w:t>13-analysis of identified cases of violation of competition law requirements;</w:t>
      </w:r>
    </w:p>
    <w:p w:rsidR="00A134C6" w:rsidRPr="00CD6A75" w:rsidRDefault="00A134C6" w:rsidP="00013DA2">
      <w:pPr>
        <w:spacing w:before="60"/>
        <w:ind w:firstLine="720"/>
        <w:jc w:val="both"/>
        <w:textAlignment w:val="baseline"/>
        <w:divId w:val="71050469"/>
        <w:rPr>
          <w:noProof/>
          <w:sz w:val="28"/>
          <w:szCs w:val="28"/>
          <w:lang w:val="uz-Cyrl-UZ"/>
        </w:rPr>
      </w:pPr>
      <w:r>
        <w:rPr>
          <w:noProof/>
          <w:sz w:val="28"/>
          <w:szCs w:val="28"/>
          <w:lang w:val="uz-Cyrl-UZ"/>
        </w:rPr>
        <w:t>14-</w:t>
      </w:r>
      <w:r w:rsidRPr="001A0DB1">
        <w:rPr>
          <w:lang w:val="en-US"/>
        </w:rPr>
        <w:t xml:space="preserve"> </w:t>
      </w:r>
      <w:r w:rsidRPr="001A0DB1">
        <w:rPr>
          <w:noProof/>
          <w:sz w:val="28"/>
          <w:szCs w:val="28"/>
          <w:lang w:val="en-US"/>
        </w:rPr>
        <w:t>based on the specifics of the company</w:t>
      </w:r>
      <w:r w:rsidRPr="00A134C6">
        <w:rPr>
          <w:noProof/>
          <w:sz w:val="28"/>
          <w:szCs w:val="28"/>
          <w:lang w:val="uz-Cyrl-UZ"/>
        </w:rPr>
        <w:t>'s activities, other measures aimed at the effective functioning of antimonopoly</w:t>
      </w:r>
      <w:r>
        <w:rPr>
          <w:noProof/>
          <w:sz w:val="28"/>
          <w:szCs w:val="28"/>
          <w:lang w:val="uz-Cyrl-UZ"/>
        </w:rPr>
        <w:t>compliance are also implemented</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5</w:t>
      </w:r>
      <w:r w:rsidR="00013DA2" w:rsidRPr="001A0DB1">
        <w:rPr>
          <w:noProof/>
          <w:sz w:val="28"/>
          <w:szCs w:val="28"/>
          <w:lang w:val="en-US"/>
        </w:rPr>
        <w:t>.</w:t>
      </w:r>
      <w:r w:rsidRPr="001A0DB1">
        <w:rPr>
          <w:noProof/>
          <w:sz w:val="28"/>
          <w:szCs w:val="28"/>
          <w:lang w:val="en-US"/>
        </w:rPr>
        <w:t>2.</w:t>
      </w:r>
      <w:r w:rsidR="00013DA2" w:rsidRPr="001A0DB1">
        <w:rPr>
          <w:noProof/>
          <w:sz w:val="28"/>
          <w:szCs w:val="28"/>
          <w:lang w:val="en-US"/>
        </w:rPr>
        <w:t xml:space="preserve"> When an authorized person ( service) conducts (at least once a year )</w:t>
      </w:r>
      <w:r w:rsidR="00D62127">
        <w:rPr>
          <w:noProof/>
          <w:sz w:val="28"/>
          <w:szCs w:val="28"/>
        </w:rPr>
        <w:t>службой</w:t>
      </w:r>
      <w:r w:rsidR="00013DA2" w:rsidRPr="001A0DB1">
        <w:rPr>
          <w:noProof/>
          <w:sz w:val="28"/>
          <w:szCs w:val="28"/>
          <w:lang w:val="en-US"/>
        </w:rPr>
        <w:t>an analysis of revealed violations of the competition law (presence of orders, fines, complaints, initiated cases by the antimonopoly body), the following measures should be implemented::</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collection of </w:t>
      </w:r>
      <w:r w:rsidR="000A29E8">
        <w:rPr>
          <w:noProof/>
          <w:sz w:val="28"/>
          <w:szCs w:val="28"/>
        </w:rPr>
        <w:t>общества</w:t>
      </w:r>
      <w:r w:rsidRPr="001A0DB1">
        <w:rPr>
          <w:noProof/>
          <w:sz w:val="28"/>
          <w:szCs w:val="28"/>
          <w:lang w:val="en-US"/>
        </w:rPr>
        <w:t>information on violations of the competition law in the company's structural divisions;</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the list of violations of competition law in </w:t>
      </w:r>
      <w:r w:rsidR="000A29E8" w:rsidRPr="001A0DB1">
        <w:rPr>
          <w:noProof/>
          <w:sz w:val="28"/>
          <w:szCs w:val="28"/>
          <w:lang w:val="en-US"/>
        </w:rPr>
        <w:t>society</w:t>
      </w:r>
      <w:r w:rsidRPr="001A0DB1">
        <w:rPr>
          <w:noProof/>
          <w:sz w:val="28"/>
          <w:szCs w:val="28"/>
          <w:lang w:val="en-US"/>
        </w:rPr>
        <w:t>, which contains information about the violation (specify breached antitrust laws, a brief statement of the nature of the violation, the consequences of violations of the law on competition and the evaluation result of violation of the Antimonopoly authority), the position of the Antimonopoly body, information about the measures for elimination of violations, as well as on measures of state authority to prevent the recurrence of violations.</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5</w:t>
      </w:r>
      <w:r w:rsidR="00013DA2" w:rsidRPr="001A0DB1">
        <w:rPr>
          <w:noProof/>
          <w:sz w:val="28"/>
          <w:szCs w:val="28"/>
          <w:lang w:val="en-US"/>
        </w:rPr>
        <w:t>.</w:t>
      </w:r>
      <w:r w:rsidRPr="001A0DB1">
        <w:rPr>
          <w:noProof/>
          <w:sz w:val="28"/>
          <w:szCs w:val="28"/>
          <w:lang w:val="en-US"/>
        </w:rPr>
        <w:t>3.</w:t>
      </w:r>
      <w:r w:rsidR="00013DA2" w:rsidRPr="001A0DB1">
        <w:rPr>
          <w:noProof/>
          <w:sz w:val="28"/>
          <w:szCs w:val="28"/>
          <w:lang w:val="en-US"/>
        </w:rPr>
        <w:t xml:space="preserve"> When monitoring and analyzing the practice of applying competition legislation in </w:t>
      </w:r>
      <w:r w:rsidR="000A29E8" w:rsidRPr="001A0DB1">
        <w:rPr>
          <w:noProof/>
          <w:sz w:val="28"/>
          <w:szCs w:val="28"/>
          <w:lang w:val="en-US"/>
        </w:rPr>
        <w:t>the company</w:t>
      </w:r>
      <w:r w:rsidR="00013DA2" w:rsidRPr="001A0DB1">
        <w:rPr>
          <w:noProof/>
          <w:sz w:val="28"/>
          <w:szCs w:val="28"/>
          <w:lang w:val="en-US"/>
        </w:rPr>
        <w:t>, the authorized person (</w:t>
      </w:r>
      <w:r w:rsidR="00DC4FE7">
        <w:rPr>
          <w:noProof/>
          <w:sz w:val="28"/>
          <w:szCs w:val="28"/>
          <w:lang w:val="uz-Cyrl-UZ"/>
        </w:rPr>
        <w:t>service</w:t>
      </w:r>
      <w:r w:rsidR="00013DA2" w:rsidRPr="001A0DB1">
        <w:rPr>
          <w:noProof/>
          <w:sz w:val="28"/>
          <w:szCs w:val="28"/>
          <w:lang w:val="en-US"/>
        </w:rPr>
        <w:t>) should implement the following measures::</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collection of information on the company's law enforcement practice on an ongoing basis </w:t>
      </w:r>
      <w:r w:rsidR="000A29E8">
        <w:rPr>
          <w:noProof/>
          <w:sz w:val="28"/>
          <w:szCs w:val="28"/>
        </w:rPr>
        <w:t>обществе</w:t>
      </w:r>
      <w:r w:rsidRPr="001A0DB1">
        <w:rPr>
          <w:noProof/>
          <w:sz w:val="28"/>
          <w:szCs w:val="28"/>
          <w:lang w:val="en-US"/>
        </w:rPr>
        <w:t xml:space="preserve">and preparation of an analytical report on changes and main aspects of law enforcement practice in </w:t>
      </w:r>
      <w:r w:rsidR="000A29E8" w:rsidRPr="001A0DB1">
        <w:rPr>
          <w:noProof/>
          <w:sz w:val="28"/>
          <w:szCs w:val="28"/>
          <w:lang w:val="en-US"/>
        </w:rPr>
        <w:t>the company</w:t>
      </w:r>
      <w:r w:rsidRPr="001A0DB1">
        <w:rPr>
          <w:noProof/>
          <w:sz w:val="28"/>
          <w:szCs w:val="28"/>
          <w:lang w:val="en-US"/>
        </w:rPr>
        <w:t>;</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holding (at least once a year) working meetings with the invitation of representatives of the antimonopoly body to discuss the results of law enforcement practice in </w:t>
      </w:r>
      <w:r w:rsidR="000A29E8" w:rsidRPr="001A0DB1">
        <w:rPr>
          <w:noProof/>
          <w:sz w:val="28"/>
          <w:szCs w:val="28"/>
          <w:lang w:val="en-US"/>
        </w:rPr>
        <w:t>the company</w:t>
      </w:r>
      <w:r w:rsidRPr="001A0DB1">
        <w:rPr>
          <w:noProof/>
          <w:sz w:val="28"/>
          <w:szCs w:val="28"/>
          <w:lang w:val="en-US"/>
        </w:rPr>
        <w:t>.</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5</w:t>
      </w:r>
      <w:r w:rsidR="00013DA2" w:rsidRPr="001A0DB1">
        <w:rPr>
          <w:noProof/>
          <w:sz w:val="28"/>
          <w:szCs w:val="28"/>
          <w:lang w:val="en-US"/>
        </w:rPr>
        <w:t>.</w:t>
      </w:r>
      <w:r w:rsidRPr="001A0DB1">
        <w:rPr>
          <w:noProof/>
          <w:sz w:val="28"/>
          <w:szCs w:val="28"/>
          <w:lang w:val="en-US"/>
        </w:rPr>
        <w:t>4.</w:t>
      </w:r>
      <w:r w:rsidR="00013DA2" w:rsidRPr="001A0DB1">
        <w:rPr>
          <w:noProof/>
          <w:sz w:val="28"/>
          <w:szCs w:val="28"/>
          <w:lang w:val="en-US"/>
        </w:rPr>
        <w:t xml:space="preserve"> When identifying risks of violation of competition law by an authorized person (</w:t>
      </w:r>
      <w:r w:rsidR="00D62127" w:rsidRPr="001A0DB1">
        <w:rPr>
          <w:noProof/>
          <w:sz w:val="28"/>
          <w:szCs w:val="28"/>
          <w:lang w:val="en-US"/>
        </w:rPr>
        <w:t>service</w:t>
      </w:r>
      <w:r w:rsidR="00013DA2" w:rsidRPr="001A0DB1">
        <w:rPr>
          <w:noProof/>
          <w:sz w:val="28"/>
          <w:szCs w:val="28"/>
          <w:lang w:val="en-US"/>
        </w:rPr>
        <w:t>), the following measures are implemented::</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submission of a report on termination of actions (omissions) containing signs of violation of the competition law to the head </w:t>
      </w:r>
      <w:r w:rsidR="000A29E8" w:rsidRPr="001A0DB1">
        <w:rPr>
          <w:noProof/>
          <w:sz w:val="28"/>
          <w:szCs w:val="28"/>
          <w:lang w:val="en-US"/>
        </w:rPr>
        <w:t>of the company</w:t>
      </w:r>
      <w:r w:rsidRPr="001A0DB1">
        <w:rPr>
          <w:noProof/>
          <w:sz w:val="28"/>
          <w:szCs w:val="28"/>
          <w:lang w:val="en-US"/>
        </w:rPr>
        <w:t xml:space="preserve"> for further transmission to the relevant departments and taking appropriate measures;</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making a submission to the head </w:t>
      </w:r>
      <w:r w:rsidR="000A29E8" w:rsidRPr="001A0DB1">
        <w:rPr>
          <w:noProof/>
          <w:sz w:val="28"/>
          <w:szCs w:val="28"/>
          <w:lang w:val="en-US"/>
        </w:rPr>
        <w:t>of the company</w:t>
      </w:r>
      <w:r w:rsidRPr="001A0DB1">
        <w:rPr>
          <w:noProof/>
          <w:sz w:val="28"/>
          <w:szCs w:val="28"/>
          <w:lang w:val="en-US"/>
        </w:rPr>
        <w:t xml:space="preserve"> on bringing the guilty persons to administrative responsibility in accordance with the current legislation.</w:t>
      </w:r>
    </w:p>
    <w:p w:rsidR="00013DA2" w:rsidRPr="001A0DB1" w:rsidRDefault="002F07A7" w:rsidP="00013DA2">
      <w:pPr>
        <w:spacing w:before="60"/>
        <w:ind w:firstLine="720"/>
        <w:jc w:val="both"/>
        <w:textAlignment w:val="baseline"/>
        <w:divId w:val="71050469"/>
        <w:rPr>
          <w:b/>
          <w:noProof/>
          <w:sz w:val="28"/>
          <w:szCs w:val="28"/>
          <w:lang w:val="en-US"/>
        </w:rPr>
      </w:pPr>
      <w:r w:rsidRPr="001A0DB1">
        <w:rPr>
          <w:noProof/>
          <w:sz w:val="28"/>
          <w:szCs w:val="28"/>
          <w:lang w:val="en-US"/>
        </w:rPr>
        <w:lastRenderedPageBreak/>
        <w:t>5.5.</w:t>
      </w:r>
      <w:r w:rsidR="00013DA2" w:rsidRPr="001A0DB1">
        <w:rPr>
          <w:noProof/>
          <w:sz w:val="28"/>
          <w:szCs w:val="28"/>
          <w:lang w:val="en-US"/>
        </w:rPr>
        <w:t xml:space="preserve"> Identified risks of violation of the competition law are distributed by the authorized person (</w:t>
      </w:r>
      <w:r w:rsidR="00D62127" w:rsidRPr="001A0DB1">
        <w:rPr>
          <w:noProof/>
          <w:sz w:val="28"/>
          <w:szCs w:val="28"/>
          <w:lang w:val="en-US"/>
        </w:rPr>
        <w:t>service</w:t>
      </w:r>
      <w:r w:rsidR="00013DA2" w:rsidRPr="001A0DB1">
        <w:rPr>
          <w:noProof/>
          <w:sz w:val="28"/>
          <w:szCs w:val="28"/>
          <w:lang w:val="en-US"/>
        </w:rPr>
        <w:t xml:space="preserve">) according to the levels </w:t>
      </w:r>
      <w:r w:rsidR="00013DA2" w:rsidRPr="001A0DB1">
        <w:rPr>
          <w:b/>
          <w:noProof/>
          <w:sz w:val="28"/>
          <w:szCs w:val="28"/>
          <w:lang w:val="en-US"/>
        </w:rPr>
        <w:t>set out in the appendix to these Regulations.</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5</w:t>
      </w:r>
      <w:r w:rsidR="00013DA2" w:rsidRPr="001A0DB1">
        <w:rPr>
          <w:noProof/>
          <w:sz w:val="28"/>
          <w:szCs w:val="28"/>
          <w:lang w:val="en-US"/>
        </w:rPr>
        <w:t>.</w:t>
      </w:r>
      <w:r w:rsidRPr="001A0DB1">
        <w:rPr>
          <w:noProof/>
          <w:sz w:val="28"/>
          <w:szCs w:val="28"/>
          <w:lang w:val="en-US"/>
        </w:rPr>
        <w:t>6.</w:t>
      </w:r>
      <w:r w:rsidR="00013DA2" w:rsidRPr="001A0DB1">
        <w:rPr>
          <w:noProof/>
          <w:sz w:val="28"/>
          <w:szCs w:val="28"/>
          <w:lang w:val="en-US"/>
        </w:rPr>
        <w:t>On the basis of the conducted assessment of risks of violation of the competition law, the authorized person (</w:t>
      </w:r>
      <w:r w:rsidR="00D62127" w:rsidRPr="001A0DB1">
        <w:rPr>
          <w:noProof/>
          <w:sz w:val="28"/>
          <w:szCs w:val="28"/>
          <w:lang w:val="en-US"/>
        </w:rPr>
        <w:t>service</w:t>
      </w:r>
      <w:r w:rsidR="00013DA2" w:rsidRPr="001A0DB1">
        <w:rPr>
          <w:noProof/>
          <w:sz w:val="28"/>
          <w:szCs w:val="28"/>
          <w:lang w:val="en-US"/>
        </w:rPr>
        <w:t>) draws up a risk description, which also includes an assessment of the causes and conditions for the occurrence of risks.</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5.7</w:t>
      </w:r>
      <w:r w:rsidR="00013DA2" w:rsidRPr="001A0DB1">
        <w:rPr>
          <w:noProof/>
          <w:sz w:val="28"/>
          <w:szCs w:val="28"/>
          <w:lang w:val="en-US"/>
        </w:rPr>
        <w:t>. Information on conducting, identifying, and assessing risks of competition law violations is included in the antimonopoly Compliance report.</w:t>
      </w:r>
    </w:p>
    <w:p w:rsidR="00013DA2" w:rsidRPr="001A0DB1" w:rsidRDefault="00013DA2" w:rsidP="000A29E8">
      <w:pPr>
        <w:spacing w:before="60"/>
        <w:ind w:firstLine="720"/>
        <w:jc w:val="center"/>
        <w:textAlignment w:val="baseline"/>
        <w:divId w:val="71050469"/>
        <w:rPr>
          <w:b/>
          <w:bCs/>
          <w:noProof/>
          <w:color w:val="0033CC"/>
          <w:sz w:val="28"/>
          <w:szCs w:val="28"/>
          <w:lang w:val="en-US"/>
        </w:rPr>
      </w:pPr>
      <w:r w:rsidRPr="001A0DB1">
        <w:rPr>
          <w:b/>
          <w:bCs/>
          <w:noProof/>
          <w:color w:val="0033CC"/>
          <w:sz w:val="28"/>
          <w:szCs w:val="28"/>
          <w:lang w:val="en-US"/>
        </w:rPr>
        <w:t>VI. Measures to reduce the risk of competition law violations</w:t>
      </w:r>
    </w:p>
    <w:p w:rsidR="00013DA2"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6</w:t>
      </w:r>
      <w:r w:rsidR="00013DA2" w:rsidRPr="001A0DB1">
        <w:rPr>
          <w:noProof/>
          <w:sz w:val="28"/>
          <w:szCs w:val="28"/>
          <w:lang w:val="en-US"/>
        </w:rPr>
        <w:t>.</w:t>
      </w:r>
      <w:r w:rsidRPr="001A0DB1">
        <w:rPr>
          <w:noProof/>
          <w:sz w:val="28"/>
          <w:szCs w:val="28"/>
          <w:lang w:val="en-US"/>
        </w:rPr>
        <w:t>1.</w:t>
      </w:r>
      <w:r w:rsidR="00013DA2" w:rsidRPr="001A0DB1">
        <w:rPr>
          <w:noProof/>
          <w:sz w:val="28"/>
          <w:szCs w:val="28"/>
          <w:lang w:val="en-US"/>
        </w:rPr>
        <w:t xml:space="preserve"> In order to reduce the risks of violation of the competition law by the authorized person (</w:t>
      </w:r>
      <w:r w:rsidR="00E44574" w:rsidRPr="001A0DB1">
        <w:rPr>
          <w:noProof/>
          <w:sz w:val="28"/>
          <w:szCs w:val="28"/>
          <w:lang w:val="en-US"/>
        </w:rPr>
        <w:t>service</w:t>
      </w:r>
      <w:r w:rsidR="00013DA2" w:rsidRPr="001A0DB1">
        <w:rPr>
          <w:noProof/>
          <w:sz w:val="28"/>
          <w:szCs w:val="28"/>
          <w:lang w:val="en-US"/>
        </w:rPr>
        <w:t>), the following documents should be developed</w:t>
      </w:r>
      <w:r w:rsidR="00013DA2" w:rsidRPr="0027684F">
        <w:rPr>
          <w:noProof/>
          <w:sz w:val="28"/>
          <w:szCs w:val="28"/>
          <w:lang w:val="uz-Cyrl-UZ"/>
        </w:rPr>
        <w:t>: “</w:t>
      </w:r>
      <w:r w:rsidR="00013DA2" w:rsidRPr="001A0DB1">
        <w:rPr>
          <w:noProof/>
          <w:sz w:val="28"/>
          <w:szCs w:val="28"/>
          <w:lang w:val="en-US"/>
        </w:rPr>
        <w:t>Road map</w:t>
      </w:r>
      <w:r w:rsidR="00013DA2" w:rsidRPr="0027684F">
        <w:rPr>
          <w:noProof/>
          <w:sz w:val="28"/>
          <w:szCs w:val="28"/>
          <w:lang w:val="uz-Cyrl-UZ"/>
        </w:rPr>
        <w:t>"</w:t>
      </w:r>
      <w:r w:rsidR="00013DA2" w:rsidRPr="001A0DB1">
        <w:rPr>
          <w:noProof/>
          <w:sz w:val="28"/>
          <w:szCs w:val="28"/>
          <w:lang w:val="en-US"/>
        </w:rPr>
        <w:t xml:space="preserve"> – a plan of actions for the year to reduce the risks of violation of competition laws.</w:t>
      </w:r>
    </w:p>
    <w:p w:rsidR="00AC346A" w:rsidRPr="001A0DB1" w:rsidRDefault="002F07A7" w:rsidP="00013DA2">
      <w:pPr>
        <w:spacing w:before="60"/>
        <w:ind w:firstLine="720"/>
        <w:jc w:val="both"/>
        <w:textAlignment w:val="baseline"/>
        <w:divId w:val="71050469"/>
        <w:rPr>
          <w:noProof/>
          <w:sz w:val="28"/>
          <w:szCs w:val="28"/>
          <w:lang w:val="en-US"/>
        </w:rPr>
      </w:pPr>
      <w:r w:rsidRPr="001A0DB1">
        <w:rPr>
          <w:noProof/>
          <w:sz w:val="28"/>
          <w:szCs w:val="28"/>
          <w:lang w:val="en-US"/>
        </w:rPr>
        <w:t>6</w:t>
      </w:r>
      <w:r w:rsidR="00013DA2" w:rsidRPr="001A0DB1">
        <w:rPr>
          <w:noProof/>
          <w:sz w:val="28"/>
          <w:szCs w:val="28"/>
          <w:lang w:val="en-US"/>
        </w:rPr>
        <w:t>.</w:t>
      </w:r>
      <w:r w:rsidRPr="001A0DB1">
        <w:rPr>
          <w:noProof/>
          <w:sz w:val="28"/>
          <w:szCs w:val="28"/>
          <w:lang w:val="en-US"/>
        </w:rPr>
        <w:t>2.</w:t>
      </w:r>
      <w:r w:rsidR="00013DA2" w:rsidRPr="001A0DB1">
        <w:rPr>
          <w:noProof/>
          <w:sz w:val="28"/>
          <w:szCs w:val="28"/>
          <w:lang w:val="en-US"/>
        </w:rPr>
        <w:t xml:space="preserve"> The authorized person (</w:t>
      </w:r>
      <w:r w:rsidR="00E44574" w:rsidRPr="001A0DB1">
        <w:rPr>
          <w:noProof/>
          <w:sz w:val="28"/>
          <w:szCs w:val="28"/>
          <w:lang w:val="en-US"/>
        </w:rPr>
        <w:t>service</w:t>
      </w:r>
      <w:r w:rsidR="00013DA2" w:rsidRPr="001A0DB1">
        <w:rPr>
          <w:noProof/>
          <w:sz w:val="28"/>
          <w:szCs w:val="28"/>
          <w:lang w:val="en-US"/>
        </w:rPr>
        <w:t>) should monitor the implementation of the measures provided for in the roadmap.</w:t>
      </w:r>
    </w:p>
    <w:p w:rsidR="00013DA2" w:rsidRPr="001A0DB1" w:rsidRDefault="0046114E" w:rsidP="00013DA2">
      <w:pPr>
        <w:spacing w:before="60"/>
        <w:ind w:firstLine="720"/>
        <w:jc w:val="both"/>
        <w:textAlignment w:val="baseline"/>
        <w:divId w:val="71050469"/>
        <w:rPr>
          <w:noProof/>
          <w:sz w:val="28"/>
          <w:szCs w:val="28"/>
          <w:lang w:val="en-US"/>
        </w:rPr>
      </w:pPr>
      <w:r w:rsidRPr="001A0DB1">
        <w:rPr>
          <w:noProof/>
          <w:sz w:val="28"/>
          <w:szCs w:val="28"/>
          <w:lang w:val="en-US"/>
        </w:rPr>
        <w:t>6</w:t>
      </w:r>
      <w:r w:rsidR="00013DA2" w:rsidRPr="001A0DB1">
        <w:rPr>
          <w:noProof/>
          <w:sz w:val="28"/>
          <w:szCs w:val="28"/>
          <w:lang w:val="en-US"/>
        </w:rPr>
        <w:t>.</w:t>
      </w:r>
      <w:r w:rsidRPr="001A0DB1">
        <w:rPr>
          <w:noProof/>
          <w:sz w:val="28"/>
          <w:szCs w:val="28"/>
          <w:lang w:val="en-US"/>
        </w:rPr>
        <w:t xml:space="preserve">3. </w:t>
      </w:r>
      <w:r w:rsidR="00013DA2" w:rsidRPr="001A0DB1">
        <w:rPr>
          <w:noProof/>
          <w:sz w:val="28"/>
          <w:szCs w:val="28"/>
          <w:lang w:val="en-US"/>
        </w:rPr>
        <w:t>Information on the implementation of measures stipulated in the roadmap should be included in the antimonopoly compliance report.</w:t>
      </w:r>
    </w:p>
    <w:p w:rsidR="00013DA2" w:rsidRPr="001A0DB1" w:rsidRDefault="00013DA2" w:rsidP="000A29E8">
      <w:pPr>
        <w:spacing w:before="60"/>
        <w:ind w:firstLine="720"/>
        <w:jc w:val="center"/>
        <w:textAlignment w:val="baseline"/>
        <w:divId w:val="71050469"/>
        <w:rPr>
          <w:b/>
          <w:bCs/>
          <w:noProof/>
          <w:color w:val="0033CC"/>
          <w:sz w:val="28"/>
          <w:szCs w:val="28"/>
          <w:lang w:val="en-US"/>
        </w:rPr>
      </w:pPr>
      <w:r w:rsidRPr="001A0DB1">
        <w:rPr>
          <w:b/>
          <w:bCs/>
          <w:noProof/>
          <w:color w:val="0033CC"/>
          <w:sz w:val="28"/>
          <w:szCs w:val="28"/>
          <w:lang w:val="en-US"/>
        </w:rPr>
        <w:t xml:space="preserve">VII. Evaluation of the effectiveness of antimonopoly compliance in </w:t>
      </w:r>
      <w:r w:rsidR="000A29E8" w:rsidRPr="001A0DB1">
        <w:rPr>
          <w:b/>
          <w:bCs/>
          <w:noProof/>
          <w:color w:val="0033CC"/>
          <w:sz w:val="28"/>
          <w:szCs w:val="28"/>
          <w:lang w:val="en-US"/>
        </w:rPr>
        <w:t>the company</w:t>
      </w:r>
    </w:p>
    <w:p w:rsidR="00013DA2" w:rsidRPr="001A0DB1" w:rsidRDefault="0046114E" w:rsidP="00013DA2">
      <w:pPr>
        <w:spacing w:before="60"/>
        <w:ind w:firstLine="720"/>
        <w:jc w:val="both"/>
        <w:textAlignment w:val="baseline"/>
        <w:divId w:val="71050469"/>
        <w:rPr>
          <w:noProof/>
          <w:sz w:val="28"/>
          <w:szCs w:val="28"/>
          <w:lang w:val="en-US"/>
        </w:rPr>
      </w:pPr>
      <w:r w:rsidRPr="001A0DB1">
        <w:rPr>
          <w:noProof/>
          <w:sz w:val="28"/>
          <w:szCs w:val="28"/>
          <w:lang w:val="en-US"/>
        </w:rPr>
        <w:t>7.1.</w:t>
      </w:r>
      <w:r w:rsidR="00013DA2" w:rsidRPr="001A0DB1">
        <w:rPr>
          <w:noProof/>
          <w:sz w:val="28"/>
          <w:szCs w:val="28"/>
          <w:lang w:val="en-US"/>
        </w:rPr>
        <w:t xml:space="preserve"> In order to assess the effectiveness of </w:t>
      </w:r>
      <w:r w:rsidR="000A29E8">
        <w:rPr>
          <w:noProof/>
          <w:sz w:val="28"/>
          <w:szCs w:val="28"/>
        </w:rPr>
        <w:t>обществе</w:t>
      </w:r>
      <w:r w:rsidR="00013DA2" w:rsidRPr="001A0DB1">
        <w:rPr>
          <w:noProof/>
          <w:sz w:val="28"/>
          <w:szCs w:val="28"/>
          <w:lang w:val="en-US"/>
        </w:rPr>
        <w:t xml:space="preserve">antimonopoly compliance in the company, key indicators should be set for </w:t>
      </w:r>
      <w:r w:rsidR="000A29E8" w:rsidRPr="001A0DB1">
        <w:rPr>
          <w:noProof/>
          <w:sz w:val="28"/>
          <w:szCs w:val="28"/>
          <w:lang w:val="en-US"/>
        </w:rPr>
        <w:t>the company</w:t>
      </w:r>
      <w:r w:rsidR="00013DA2" w:rsidRPr="001A0DB1">
        <w:rPr>
          <w:noProof/>
          <w:sz w:val="28"/>
          <w:szCs w:val="28"/>
          <w:lang w:val="en-US"/>
        </w:rPr>
        <w:t xml:space="preserve"> as a whole.</w:t>
      </w:r>
    </w:p>
    <w:p w:rsidR="00013DA2" w:rsidRPr="001A0DB1" w:rsidRDefault="0046114E" w:rsidP="00013DA2">
      <w:pPr>
        <w:spacing w:before="60"/>
        <w:ind w:firstLine="720"/>
        <w:jc w:val="both"/>
        <w:textAlignment w:val="baseline"/>
        <w:divId w:val="71050469"/>
        <w:rPr>
          <w:noProof/>
          <w:sz w:val="28"/>
          <w:szCs w:val="28"/>
          <w:lang w:val="en-US"/>
        </w:rPr>
      </w:pPr>
      <w:r w:rsidRPr="001A0DB1">
        <w:rPr>
          <w:noProof/>
          <w:sz w:val="28"/>
          <w:szCs w:val="28"/>
          <w:lang w:val="en-US"/>
        </w:rPr>
        <w:t>7.2</w:t>
      </w:r>
      <w:r w:rsidR="00013DA2" w:rsidRPr="001A0DB1">
        <w:rPr>
          <w:noProof/>
          <w:sz w:val="28"/>
          <w:szCs w:val="28"/>
          <w:lang w:val="en-US"/>
        </w:rPr>
        <w:t xml:space="preserve">. The antimonopoly authority develops a methodology for calculating key indicators for evaluating the effectiveness </w:t>
      </w:r>
      <w:r w:rsidR="000A29E8">
        <w:rPr>
          <w:noProof/>
          <w:sz w:val="28"/>
          <w:szCs w:val="28"/>
        </w:rPr>
        <w:t>обществе</w:t>
      </w:r>
      <w:r w:rsidR="00013DA2" w:rsidRPr="001A0DB1">
        <w:rPr>
          <w:noProof/>
          <w:sz w:val="28"/>
          <w:szCs w:val="28"/>
          <w:lang w:val="en-US"/>
        </w:rPr>
        <w:t>of antimonopoly compliance functioning in the company.</w:t>
      </w:r>
    </w:p>
    <w:p w:rsidR="00013DA2" w:rsidRPr="001A0DB1" w:rsidRDefault="0046114E" w:rsidP="00013DA2">
      <w:pPr>
        <w:spacing w:before="60"/>
        <w:ind w:firstLine="720"/>
        <w:jc w:val="both"/>
        <w:textAlignment w:val="baseline"/>
        <w:divId w:val="71050469"/>
        <w:rPr>
          <w:noProof/>
          <w:sz w:val="28"/>
          <w:szCs w:val="28"/>
          <w:lang w:val="en-US"/>
        </w:rPr>
      </w:pPr>
      <w:r w:rsidRPr="001A0DB1">
        <w:rPr>
          <w:noProof/>
          <w:sz w:val="28"/>
          <w:szCs w:val="28"/>
          <w:lang w:val="en-US"/>
        </w:rPr>
        <w:t>7.3</w:t>
      </w:r>
      <w:r w:rsidR="00013DA2" w:rsidRPr="001A0DB1">
        <w:rPr>
          <w:noProof/>
          <w:sz w:val="28"/>
          <w:szCs w:val="28"/>
          <w:lang w:val="en-US"/>
        </w:rPr>
        <w:t>. The authorized person (</w:t>
      </w:r>
      <w:r w:rsidR="00E44574" w:rsidRPr="001A0DB1">
        <w:rPr>
          <w:noProof/>
          <w:sz w:val="28"/>
          <w:szCs w:val="28"/>
          <w:lang w:val="en-US"/>
        </w:rPr>
        <w:t>service</w:t>
      </w:r>
      <w:r w:rsidR="00013DA2" w:rsidRPr="001A0DB1">
        <w:rPr>
          <w:noProof/>
          <w:sz w:val="28"/>
          <w:szCs w:val="28"/>
          <w:lang w:val="en-US"/>
        </w:rPr>
        <w:t xml:space="preserve">) must (at least once a year) assess the achievement of key performance indicators of antimonopoly compliance in </w:t>
      </w:r>
      <w:r w:rsidR="000A29E8" w:rsidRPr="001A0DB1">
        <w:rPr>
          <w:noProof/>
          <w:sz w:val="28"/>
          <w:szCs w:val="28"/>
          <w:lang w:val="en-US"/>
        </w:rPr>
        <w:t>the company</w:t>
      </w:r>
      <w:r w:rsidR="00013DA2" w:rsidRPr="001A0DB1">
        <w:rPr>
          <w:noProof/>
          <w:sz w:val="28"/>
          <w:szCs w:val="28"/>
          <w:lang w:val="en-US"/>
        </w:rPr>
        <w:t>.</w:t>
      </w:r>
    </w:p>
    <w:p w:rsidR="00013DA2" w:rsidRPr="001A0DB1" w:rsidRDefault="0046114E" w:rsidP="00013DA2">
      <w:pPr>
        <w:spacing w:before="60"/>
        <w:ind w:firstLine="720"/>
        <w:jc w:val="both"/>
        <w:textAlignment w:val="baseline"/>
        <w:divId w:val="71050469"/>
        <w:rPr>
          <w:noProof/>
          <w:sz w:val="28"/>
          <w:szCs w:val="28"/>
          <w:lang w:val="en-US"/>
        </w:rPr>
      </w:pPr>
      <w:r w:rsidRPr="001A0DB1">
        <w:rPr>
          <w:noProof/>
          <w:sz w:val="28"/>
          <w:szCs w:val="28"/>
          <w:lang w:val="en-US"/>
        </w:rPr>
        <w:t>7.4</w:t>
      </w:r>
      <w:r w:rsidR="00013DA2" w:rsidRPr="001A0DB1">
        <w:rPr>
          <w:noProof/>
          <w:sz w:val="28"/>
          <w:szCs w:val="28"/>
          <w:lang w:val="en-US"/>
        </w:rPr>
        <w:t xml:space="preserve">. Information on the achievement of key indicators for evaluating the effectiveness of the </w:t>
      </w:r>
      <w:r w:rsidR="000A29E8" w:rsidRPr="001A0DB1">
        <w:rPr>
          <w:noProof/>
          <w:sz w:val="28"/>
          <w:szCs w:val="28"/>
          <w:lang w:val="en-US"/>
        </w:rPr>
        <w:t>company</w:t>
      </w:r>
      <w:r w:rsidR="00013DA2" w:rsidRPr="001A0DB1">
        <w:rPr>
          <w:noProof/>
          <w:sz w:val="28"/>
          <w:szCs w:val="28"/>
          <w:lang w:val="en-US"/>
        </w:rPr>
        <w:t>'s antimonopoly compliance should be included in the antimonopoly compliance report.</w:t>
      </w:r>
    </w:p>
    <w:p w:rsidR="00013DA2" w:rsidRPr="001A0DB1" w:rsidRDefault="00013DA2" w:rsidP="000A29E8">
      <w:pPr>
        <w:spacing w:before="60"/>
        <w:ind w:firstLine="720"/>
        <w:jc w:val="center"/>
        <w:textAlignment w:val="baseline"/>
        <w:divId w:val="71050469"/>
        <w:rPr>
          <w:b/>
          <w:bCs/>
          <w:noProof/>
          <w:color w:val="0033CC"/>
          <w:sz w:val="28"/>
          <w:szCs w:val="28"/>
          <w:lang w:val="en-US"/>
        </w:rPr>
      </w:pPr>
      <w:r w:rsidRPr="001A0DB1">
        <w:rPr>
          <w:b/>
          <w:bCs/>
          <w:noProof/>
          <w:color w:val="0033CC"/>
          <w:sz w:val="28"/>
          <w:szCs w:val="28"/>
          <w:lang w:val="en-US"/>
        </w:rPr>
        <w:t>VIII. Antimonopoly Compliance Report</w:t>
      </w:r>
    </w:p>
    <w:p w:rsidR="00013DA2" w:rsidRPr="001A0DB1" w:rsidRDefault="0046114E" w:rsidP="00013DA2">
      <w:pPr>
        <w:spacing w:before="60"/>
        <w:ind w:firstLine="720"/>
        <w:jc w:val="both"/>
        <w:textAlignment w:val="baseline"/>
        <w:divId w:val="71050469"/>
        <w:rPr>
          <w:noProof/>
          <w:sz w:val="28"/>
          <w:szCs w:val="28"/>
          <w:lang w:val="en-US"/>
        </w:rPr>
      </w:pPr>
      <w:r w:rsidRPr="001A0DB1">
        <w:rPr>
          <w:noProof/>
          <w:sz w:val="28"/>
          <w:szCs w:val="28"/>
          <w:lang w:val="en-US"/>
        </w:rPr>
        <w:t>8.1</w:t>
      </w:r>
      <w:r w:rsidR="00013DA2" w:rsidRPr="001A0DB1">
        <w:rPr>
          <w:noProof/>
          <w:sz w:val="28"/>
          <w:szCs w:val="28"/>
          <w:lang w:val="en-US"/>
        </w:rPr>
        <w:t>. The Antimonopoly Compliance report should contain the following information::</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on the results of the risk assessment of the company's violation </w:t>
      </w:r>
      <w:r w:rsidR="000A29E8" w:rsidRPr="001A0DB1">
        <w:rPr>
          <w:noProof/>
          <w:sz w:val="28"/>
          <w:szCs w:val="28"/>
          <w:lang w:val="en-US"/>
        </w:rPr>
        <w:t xml:space="preserve">of </w:t>
      </w:r>
      <w:r w:rsidRPr="001A0DB1">
        <w:rPr>
          <w:noProof/>
          <w:sz w:val="28"/>
          <w:szCs w:val="28"/>
          <w:lang w:val="en-US"/>
        </w:rPr>
        <w:t>the competition law;</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on the implementation of measures to reduce the risks of violation </w:t>
      </w:r>
      <w:r w:rsidR="000A29E8" w:rsidRPr="001A0DB1">
        <w:rPr>
          <w:noProof/>
          <w:sz w:val="28"/>
          <w:szCs w:val="28"/>
          <w:lang w:val="en-US"/>
        </w:rPr>
        <w:t xml:space="preserve">of </w:t>
      </w:r>
      <w:r w:rsidRPr="001A0DB1">
        <w:rPr>
          <w:noProof/>
          <w:sz w:val="28"/>
          <w:szCs w:val="28"/>
          <w:lang w:val="en-US"/>
        </w:rPr>
        <w:t>competition law by the company;</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on achieving key performance indicators of antimonopoly compliance.</w:t>
      </w:r>
    </w:p>
    <w:p w:rsidR="00013DA2" w:rsidRPr="001A0DB1" w:rsidRDefault="0046114E" w:rsidP="00013DA2">
      <w:pPr>
        <w:spacing w:before="60"/>
        <w:ind w:firstLine="720"/>
        <w:jc w:val="both"/>
        <w:textAlignment w:val="baseline"/>
        <w:divId w:val="71050469"/>
        <w:rPr>
          <w:noProof/>
          <w:sz w:val="28"/>
          <w:szCs w:val="28"/>
          <w:lang w:val="en-US"/>
        </w:rPr>
      </w:pPr>
      <w:r w:rsidRPr="001A0DB1">
        <w:rPr>
          <w:noProof/>
          <w:sz w:val="28"/>
          <w:szCs w:val="28"/>
          <w:lang w:val="en-US"/>
        </w:rPr>
        <w:t>8.2</w:t>
      </w:r>
      <w:r w:rsidR="00013DA2" w:rsidRPr="001A0DB1">
        <w:rPr>
          <w:noProof/>
          <w:sz w:val="28"/>
          <w:szCs w:val="28"/>
          <w:lang w:val="en-US"/>
        </w:rPr>
        <w:t>. The antimonopoly compliance report must be submitted (at least once a year )</w:t>
      </w:r>
      <w:r w:rsidR="00E44574" w:rsidRPr="001A0DB1">
        <w:rPr>
          <w:noProof/>
          <w:sz w:val="28"/>
          <w:szCs w:val="28"/>
          <w:lang w:val="en-US"/>
        </w:rPr>
        <w:t>by the authorized person (service</w:t>
      </w:r>
      <w:r w:rsidR="00013DA2" w:rsidRPr="001A0DB1">
        <w:rPr>
          <w:noProof/>
          <w:sz w:val="28"/>
          <w:szCs w:val="28"/>
          <w:lang w:val="en-US"/>
        </w:rPr>
        <w:t>) to the Supervisory Board for approval</w:t>
      </w:r>
      <w:r w:rsidR="000A29E8" w:rsidRPr="001A0DB1">
        <w:rPr>
          <w:noProof/>
          <w:sz w:val="28"/>
          <w:szCs w:val="28"/>
          <w:lang w:val="en-US"/>
        </w:rPr>
        <w:t xml:space="preserve">, </w:t>
      </w:r>
      <w:r w:rsidR="00013DA2" w:rsidRPr="001A0DB1">
        <w:rPr>
          <w:noProof/>
          <w:sz w:val="28"/>
          <w:szCs w:val="28"/>
          <w:lang w:val="en-US"/>
        </w:rPr>
        <w:t>in accordance with clause 6 of Section III of these Regulations.</w:t>
      </w:r>
    </w:p>
    <w:p w:rsidR="00013DA2" w:rsidRPr="001A0DB1" w:rsidRDefault="0046114E" w:rsidP="00013DA2">
      <w:pPr>
        <w:spacing w:before="60"/>
        <w:ind w:firstLine="720"/>
        <w:jc w:val="both"/>
        <w:textAlignment w:val="baseline"/>
        <w:divId w:val="71050469"/>
        <w:rPr>
          <w:noProof/>
          <w:sz w:val="28"/>
          <w:szCs w:val="28"/>
          <w:lang w:val="en-US"/>
        </w:rPr>
      </w:pPr>
      <w:r w:rsidRPr="001A0DB1">
        <w:rPr>
          <w:noProof/>
          <w:sz w:val="28"/>
          <w:szCs w:val="28"/>
          <w:lang w:val="en-US"/>
        </w:rPr>
        <w:lastRenderedPageBreak/>
        <w:t>8</w:t>
      </w:r>
      <w:r w:rsidR="00013DA2" w:rsidRPr="001A0DB1">
        <w:rPr>
          <w:noProof/>
          <w:sz w:val="28"/>
          <w:szCs w:val="28"/>
          <w:lang w:val="en-US"/>
        </w:rPr>
        <w:t>.</w:t>
      </w:r>
      <w:r w:rsidRPr="001A0DB1">
        <w:rPr>
          <w:noProof/>
          <w:sz w:val="28"/>
          <w:szCs w:val="28"/>
          <w:lang w:val="en-US"/>
        </w:rPr>
        <w:t>3.</w:t>
      </w:r>
      <w:r w:rsidR="00013DA2" w:rsidRPr="001A0DB1">
        <w:rPr>
          <w:noProof/>
          <w:sz w:val="28"/>
          <w:szCs w:val="28"/>
          <w:lang w:val="en-US"/>
        </w:rPr>
        <w:t xml:space="preserve"> The approved report on the company's antimonopoly compliance </w:t>
      </w:r>
      <w:r w:rsidR="000A29E8">
        <w:rPr>
          <w:noProof/>
          <w:sz w:val="28"/>
          <w:szCs w:val="28"/>
        </w:rPr>
        <w:t>общества</w:t>
      </w:r>
      <w:r w:rsidR="00013DA2" w:rsidRPr="001A0DB1">
        <w:rPr>
          <w:noProof/>
          <w:sz w:val="28"/>
          <w:szCs w:val="28"/>
          <w:lang w:val="en-US"/>
        </w:rPr>
        <w:t>must be posted on the company's official website and sent to the antimonopoly authority within 3 business days of its approval.</w:t>
      </w:r>
    </w:p>
    <w:p w:rsidR="00013DA2" w:rsidRPr="001A0DB1" w:rsidRDefault="00013DA2" w:rsidP="000A29E8">
      <w:pPr>
        <w:pStyle w:val="ac"/>
        <w:divId w:val="71050469"/>
        <w:rPr>
          <w:color w:val="0033CC"/>
          <w:lang w:val="en-US"/>
        </w:rPr>
      </w:pPr>
      <w:r w:rsidRPr="0046114E">
        <w:rPr>
          <w:noProof/>
          <w:color w:val="0033CC"/>
          <w:lang w:val="en-US"/>
        </w:rPr>
        <w:t>IX</w:t>
      </w:r>
      <w:r w:rsidRPr="001A0DB1">
        <w:rPr>
          <w:color w:val="0033CC"/>
          <w:lang w:val="en-US"/>
        </w:rPr>
        <w:t>. Powers (functions) of the antimonopoly body</w:t>
      </w:r>
    </w:p>
    <w:p w:rsidR="00013DA2" w:rsidRPr="001A0DB1" w:rsidRDefault="0046114E" w:rsidP="00013DA2">
      <w:pPr>
        <w:spacing w:before="60"/>
        <w:ind w:firstLine="720"/>
        <w:jc w:val="both"/>
        <w:textAlignment w:val="baseline"/>
        <w:divId w:val="71050469"/>
        <w:rPr>
          <w:noProof/>
          <w:sz w:val="28"/>
          <w:szCs w:val="28"/>
          <w:lang w:val="en-US"/>
        </w:rPr>
      </w:pPr>
      <w:r w:rsidRPr="001A0DB1">
        <w:rPr>
          <w:noProof/>
          <w:sz w:val="28"/>
          <w:szCs w:val="28"/>
          <w:lang w:val="en-US"/>
        </w:rPr>
        <w:t>9.1</w:t>
      </w:r>
      <w:r w:rsidR="00013DA2" w:rsidRPr="001A0DB1">
        <w:rPr>
          <w:noProof/>
          <w:sz w:val="28"/>
          <w:szCs w:val="28"/>
          <w:lang w:val="en-US"/>
        </w:rPr>
        <w:t>. Antimonopoly Authority:</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assists and advises </w:t>
      </w:r>
      <w:r w:rsidR="000A29E8" w:rsidRPr="001A0DB1">
        <w:rPr>
          <w:noProof/>
          <w:sz w:val="28"/>
          <w:szCs w:val="28"/>
          <w:lang w:val="en-US"/>
        </w:rPr>
        <w:t>the company</w:t>
      </w:r>
      <w:r w:rsidRPr="001A0DB1">
        <w:rPr>
          <w:noProof/>
          <w:sz w:val="28"/>
          <w:szCs w:val="28"/>
          <w:lang w:val="en-US"/>
        </w:rPr>
        <w:t xml:space="preserve"> on the implementation and application of antimonopoly compliance;</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examines the results of the implementation of the roadmap-an action plan for the year to reduce the risks of violating competition laws. When identifying cases of non-compliance with significant sections of the road map, it gives appropriate warnings </w:t>
      </w:r>
      <w:r w:rsidR="000A29E8" w:rsidRPr="001A0DB1">
        <w:rPr>
          <w:noProof/>
          <w:sz w:val="28"/>
          <w:szCs w:val="28"/>
          <w:lang w:val="en-US"/>
        </w:rPr>
        <w:t>to the company</w:t>
      </w:r>
      <w:r w:rsidRPr="001A0DB1">
        <w:rPr>
          <w:noProof/>
          <w:sz w:val="28"/>
          <w:szCs w:val="28"/>
          <w:lang w:val="en-US"/>
        </w:rPr>
        <w:t xml:space="preserve"> for their immediate implementation.; </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analyzes the results of the conducted risk assessment </w:t>
      </w:r>
      <w:r w:rsidR="000A29E8" w:rsidRPr="001A0DB1">
        <w:rPr>
          <w:noProof/>
          <w:sz w:val="28"/>
          <w:szCs w:val="28"/>
          <w:lang w:val="en-US"/>
        </w:rPr>
        <w:t>of the company</w:t>
      </w:r>
      <w:r w:rsidRPr="001A0DB1">
        <w:rPr>
          <w:noProof/>
          <w:sz w:val="28"/>
          <w:szCs w:val="28"/>
          <w:lang w:val="en-US"/>
        </w:rPr>
        <w:t>'s violation of the competition law and can make recommendations based on the results of the analysis;</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evaluates the results of key performance indicators of antimonopoly compliance. </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notifies higher-level bodies </w:t>
      </w:r>
      <w:r w:rsidR="000A29E8" w:rsidRPr="001A0DB1">
        <w:rPr>
          <w:noProof/>
          <w:sz w:val="28"/>
          <w:szCs w:val="28"/>
          <w:lang w:val="en-US"/>
        </w:rPr>
        <w:t>of the company</w:t>
      </w:r>
      <w:r w:rsidRPr="001A0DB1">
        <w:rPr>
          <w:noProof/>
          <w:sz w:val="28"/>
          <w:szCs w:val="28"/>
          <w:lang w:val="en-US"/>
        </w:rPr>
        <w:t>that do not ensure the fulfillment of critical values of key indicators, so that they can take appropriate measures to influence their managers;</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examines the antimonopoly compliance report submitted </w:t>
      </w:r>
      <w:r w:rsidR="000A29E8" w:rsidRPr="001A0DB1">
        <w:rPr>
          <w:noProof/>
          <w:sz w:val="28"/>
          <w:szCs w:val="28"/>
          <w:lang w:val="en-US"/>
        </w:rPr>
        <w:t>by the company</w:t>
      </w:r>
      <w:r w:rsidRPr="001A0DB1">
        <w:rPr>
          <w:noProof/>
          <w:sz w:val="28"/>
          <w:szCs w:val="28"/>
          <w:lang w:val="en-US"/>
        </w:rPr>
        <w:t xml:space="preserve">. In case of identification of shortcomings and violations, it gives appropriate warnings </w:t>
      </w:r>
      <w:r w:rsidR="000A29E8" w:rsidRPr="001A0DB1">
        <w:rPr>
          <w:noProof/>
          <w:sz w:val="28"/>
          <w:szCs w:val="28"/>
          <w:lang w:val="en-US"/>
        </w:rPr>
        <w:t>to the company.</w:t>
      </w:r>
      <w:r w:rsidRPr="001A0DB1">
        <w:rPr>
          <w:noProof/>
          <w:sz w:val="28"/>
          <w:szCs w:val="28"/>
          <w:lang w:val="en-US"/>
        </w:rPr>
        <w:t>;</w:t>
      </w:r>
    </w:p>
    <w:p w:rsidR="00013DA2" w:rsidRPr="001A0DB1" w:rsidRDefault="00013DA2" w:rsidP="00013DA2">
      <w:pPr>
        <w:spacing w:before="60"/>
        <w:ind w:firstLine="720"/>
        <w:jc w:val="both"/>
        <w:textAlignment w:val="baseline"/>
        <w:divId w:val="71050469"/>
        <w:rPr>
          <w:noProof/>
          <w:sz w:val="28"/>
          <w:szCs w:val="28"/>
          <w:lang w:val="en-US"/>
        </w:rPr>
      </w:pPr>
      <w:r w:rsidRPr="001A0DB1">
        <w:rPr>
          <w:noProof/>
          <w:sz w:val="28"/>
          <w:szCs w:val="28"/>
          <w:lang w:val="en-US"/>
        </w:rPr>
        <w:t xml:space="preserve">publishes a list of legislative acts that contain norms regulating competition requirements; </w:t>
      </w:r>
    </w:p>
    <w:p w:rsidR="00013DA2" w:rsidRPr="001A0DB1" w:rsidRDefault="00013DA2" w:rsidP="00013DA2">
      <w:pPr>
        <w:spacing w:before="60"/>
        <w:ind w:firstLine="720"/>
        <w:jc w:val="both"/>
        <w:textAlignment w:val="baseline"/>
        <w:divId w:val="71050469"/>
        <w:rPr>
          <w:noProof/>
          <w:sz w:val="28"/>
          <w:szCs w:val="28"/>
          <w:lang w:val="en-US"/>
        </w:rPr>
      </w:pPr>
      <w:r w:rsidRPr="0027684F">
        <w:rPr>
          <w:noProof/>
          <w:sz w:val="28"/>
          <w:szCs w:val="28"/>
          <w:lang w:val="uz-Cyrl-UZ"/>
        </w:rPr>
        <w:t>organizes seminars, conferences and practical trainings on the implementation of antimonopoly compliance</w:t>
      </w:r>
      <w:r w:rsidRPr="001A0DB1">
        <w:rPr>
          <w:noProof/>
          <w:sz w:val="28"/>
          <w:szCs w:val="28"/>
          <w:lang w:val="en-US"/>
        </w:rPr>
        <w:t>with the involvement of consulting companies, state and non-state vocational training institutions.</w:t>
      </w:r>
    </w:p>
    <w:p w:rsidR="00013DA2" w:rsidRPr="001A0DB1" w:rsidRDefault="00013DA2" w:rsidP="00453D4D">
      <w:pPr>
        <w:spacing w:before="60"/>
        <w:ind w:firstLine="720"/>
        <w:jc w:val="center"/>
        <w:textAlignment w:val="baseline"/>
        <w:divId w:val="71050469"/>
        <w:rPr>
          <w:b/>
          <w:bCs/>
          <w:noProof/>
          <w:color w:val="0033CC"/>
          <w:sz w:val="28"/>
          <w:szCs w:val="28"/>
          <w:lang w:val="en-US"/>
        </w:rPr>
      </w:pPr>
      <w:r w:rsidRPr="001A0DB1">
        <w:rPr>
          <w:b/>
          <w:bCs/>
          <w:noProof/>
          <w:color w:val="0033CC"/>
          <w:sz w:val="28"/>
          <w:szCs w:val="28"/>
          <w:lang w:val="en-US"/>
        </w:rPr>
        <w:t>X. Final provisions</w:t>
      </w:r>
    </w:p>
    <w:p w:rsidR="00013DA2" w:rsidRPr="001A0DB1" w:rsidRDefault="0046114E" w:rsidP="00013DA2">
      <w:pPr>
        <w:spacing w:before="60"/>
        <w:ind w:firstLine="720"/>
        <w:jc w:val="both"/>
        <w:textAlignment w:val="baseline"/>
        <w:divId w:val="71050469"/>
        <w:rPr>
          <w:noProof/>
          <w:sz w:val="28"/>
          <w:szCs w:val="28"/>
          <w:lang w:val="en-US"/>
        </w:rPr>
      </w:pPr>
      <w:r w:rsidRPr="001A0DB1">
        <w:rPr>
          <w:noProof/>
          <w:sz w:val="28"/>
          <w:szCs w:val="28"/>
          <w:lang w:val="en-US"/>
        </w:rPr>
        <w:t>10</w:t>
      </w:r>
      <w:r w:rsidR="00013DA2" w:rsidRPr="001A0DB1">
        <w:rPr>
          <w:noProof/>
          <w:sz w:val="28"/>
          <w:szCs w:val="28"/>
          <w:lang w:val="en-US"/>
        </w:rPr>
        <w:t>.</w:t>
      </w:r>
      <w:r w:rsidRPr="001A0DB1">
        <w:rPr>
          <w:noProof/>
          <w:sz w:val="28"/>
          <w:szCs w:val="28"/>
          <w:lang w:val="en-US"/>
        </w:rPr>
        <w:t>1.</w:t>
      </w:r>
      <w:r w:rsidR="00013DA2" w:rsidRPr="001A0DB1">
        <w:rPr>
          <w:noProof/>
          <w:sz w:val="28"/>
          <w:szCs w:val="28"/>
          <w:lang w:val="en-US"/>
        </w:rPr>
        <w:t xml:space="preserve"> Disputes related to the application of these Regulations are resolved in accordance with the procedure established by law.</w:t>
      </w:r>
    </w:p>
    <w:p w:rsidR="00013DA2" w:rsidRPr="001A0DB1" w:rsidRDefault="0046114E" w:rsidP="00013DA2">
      <w:pPr>
        <w:spacing w:before="60"/>
        <w:ind w:firstLine="720"/>
        <w:jc w:val="both"/>
        <w:textAlignment w:val="baseline"/>
        <w:divId w:val="71050469"/>
        <w:rPr>
          <w:noProof/>
          <w:lang w:val="en-US"/>
        </w:rPr>
      </w:pPr>
      <w:r w:rsidRPr="001A0DB1">
        <w:rPr>
          <w:noProof/>
          <w:sz w:val="28"/>
          <w:szCs w:val="28"/>
          <w:lang w:val="en-US"/>
        </w:rPr>
        <w:t>10</w:t>
      </w:r>
      <w:r w:rsidR="00013DA2" w:rsidRPr="001A0DB1">
        <w:rPr>
          <w:noProof/>
          <w:sz w:val="28"/>
          <w:szCs w:val="28"/>
          <w:lang w:val="en-US"/>
        </w:rPr>
        <w:t>.</w:t>
      </w:r>
      <w:r w:rsidRPr="001A0DB1">
        <w:rPr>
          <w:noProof/>
          <w:sz w:val="28"/>
          <w:szCs w:val="28"/>
          <w:lang w:val="en-US"/>
        </w:rPr>
        <w:t>2.</w:t>
      </w:r>
      <w:r w:rsidR="00013DA2" w:rsidRPr="001A0DB1">
        <w:rPr>
          <w:noProof/>
          <w:sz w:val="28"/>
          <w:szCs w:val="28"/>
          <w:lang w:val="en-US"/>
        </w:rPr>
        <w:t xml:space="preserve"> Persons guilty of violating the requirements of these Regulations are liable in accordance with the procedure established by law.</w:t>
      </w:r>
    </w:p>
    <w:p w:rsidR="00013DA2" w:rsidRPr="001A0DB1" w:rsidRDefault="00013DA2" w:rsidP="00013DA2">
      <w:pPr>
        <w:ind w:left="4962"/>
        <w:jc w:val="center"/>
        <w:textAlignment w:val="baseline"/>
        <w:divId w:val="71050469"/>
        <w:rPr>
          <w:noProof/>
          <w:lang w:val="en-US"/>
        </w:rPr>
      </w:pPr>
    </w:p>
    <w:p w:rsidR="00013DA2" w:rsidRPr="001A0DB1" w:rsidRDefault="00013DA2" w:rsidP="00013DA2">
      <w:pPr>
        <w:ind w:left="4962"/>
        <w:jc w:val="center"/>
        <w:textAlignment w:val="baseline"/>
        <w:divId w:val="71050469"/>
        <w:rPr>
          <w:noProof/>
          <w:lang w:val="en-US"/>
        </w:rPr>
      </w:pPr>
      <w:r w:rsidRPr="001A0DB1">
        <w:rPr>
          <w:noProof/>
          <w:lang w:val="en-US"/>
        </w:rPr>
        <w:t>APPLICATION</w:t>
      </w:r>
    </w:p>
    <w:p w:rsidR="00013DA2" w:rsidRPr="001A0DB1" w:rsidRDefault="00013DA2" w:rsidP="00013DA2">
      <w:pPr>
        <w:ind w:left="4962"/>
        <w:jc w:val="center"/>
        <w:textAlignment w:val="baseline"/>
        <w:divId w:val="71050469"/>
        <w:rPr>
          <w:noProof/>
          <w:lang w:val="en-US"/>
        </w:rPr>
      </w:pPr>
      <w:r w:rsidRPr="001A0DB1">
        <w:rPr>
          <w:noProof/>
          <w:lang w:val="en-US"/>
        </w:rPr>
        <w:t>to the Regulation on</w:t>
      </w:r>
      <w:r w:rsidR="006C5B10" w:rsidRPr="001A0DB1">
        <w:rPr>
          <w:noProof/>
          <w:lang w:val="en-US"/>
        </w:rPr>
        <w:t>b Antimonopoly Commission</w:t>
      </w:r>
      <w:r w:rsidRPr="001A0DB1">
        <w:rPr>
          <w:noProof/>
          <w:lang w:val="en-US"/>
        </w:rPr>
        <w:t xml:space="preserve"> </w:t>
      </w:r>
    </w:p>
    <w:p w:rsidR="00013DA2" w:rsidRPr="001A0DB1" w:rsidRDefault="00013DA2" w:rsidP="00013DA2">
      <w:pPr>
        <w:textAlignment w:val="baseline"/>
        <w:divId w:val="71050469"/>
        <w:rPr>
          <w:b/>
          <w:bCs/>
          <w:noProof/>
          <w:lang w:val="en-US"/>
        </w:rPr>
      </w:pPr>
    </w:p>
    <w:p w:rsidR="00013DA2" w:rsidRPr="001A0DB1" w:rsidRDefault="00013DA2" w:rsidP="00013DA2">
      <w:pPr>
        <w:jc w:val="center"/>
        <w:textAlignment w:val="baseline"/>
        <w:divId w:val="71050469"/>
        <w:rPr>
          <w:b/>
          <w:bCs/>
          <w:noProof/>
          <w:lang w:val="en-US"/>
        </w:rPr>
      </w:pPr>
      <w:r w:rsidRPr="001A0DB1">
        <w:rPr>
          <w:b/>
          <w:bCs/>
          <w:noProof/>
          <w:lang w:val="en-US"/>
        </w:rPr>
        <w:t xml:space="preserve">   CLASSIFICATION OF RISKS</w:t>
      </w:r>
    </w:p>
    <w:p w:rsidR="00013DA2" w:rsidRPr="001A0DB1" w:rsidRDefault="00013DA2" w:rsidP="00013DA2">
      <w:pPr>
        <w:jc w:val="center"/>
        <w:textAlignment w:val="baseline"/>
        <w:divId w:val="71050469"/>
        <w:rPr>
          <w:b/>
          <w:bCs/>
          <w:noProof/>
          <w:lang w:val="en-US"/>
        </w:rPr>
      </w:pPr>
      <w:r w:rsidRPr="001A0DB1">
        <w:rPr>
          <w:b/>
          <w:bCs/>
          <w:noProof/>
          <w:lang w:val="en-US"/>
        </w:rPr>
        <w:t>by the level of violation of competition law*</w:t>
      </w:r>
    </w:p>
    <w:p w:rsidR="00013DA2" w:rsidRPr="001A0DB1" w:rsidRDefault="00013DA2" w:rsidP="00013DA2">
      <w:pPr>
        <w:jc w:val="center"/>
        <w:textAlignment w:val="baseline"/>
        <w:divId w:val="71050469"/>
        <w:rPr>
          <w:b/>
          <w:bCs/>
          <w:noProof/>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694"/>
        <w:gridCol w:w="2835"/>
        <w:gridCol w:w="2693"/>
      </w:tblGrid>
      <w:tr w:rsidR="00013DA2" w:rsidRPr="0027684F" w:rsidTr="00AC346A">
        <w:trPr>
          <w:divId w:val="71050469"/>
          <w:trHeight w:val="20"/>
        </w:trPr>
        <w:tc>
          <w:tcPr>
            <w:tcW w:w="2552" w:type="dxa"/>
            <w:vMerge w:val="restart"/>
            <w:vAlign w:val="center"/>
          </w:tcPr>
          <w:p w:rsidR="00013DA2" w:rsidRPr="001A0DB1" w:rsidRDefault="00013DA2" w:rsidP="00AC346A">
            <w:pPr>
              <w:jc w:val="center"/>
              <w:textAlignment w:val="baseline"/>
              <w:rPr>
                <w:b/>
                <w:bCs/>
                <w:noProof/>
                <w:lang w:val="en-US"/>
              </w:rPr>
            </w:pPr>
            <w:r w:rsidRPr="001A0DB1">
              <w:rPr>
                <w:b/>
                <w:bCs/>
                <w:noProof/>
                <w:lang w:val="en-US"/>
              </w:rPr>
              <w:t xml:space="preserve">Assessment of the probability </w:t>
            </w:r>
            <w:r w:rsidRPr="001A0DB1">
              <w:rPr>
                <w:bCs/>
                <w:noProof/>
                <w:lang w:val="en-US"/>
              </w:rPr>
              <w:t>(possibility of occurrence)</w:t>
            </w:r>
          </w:p>
        </w:tc>
        <w:tc>
          <w:tcPr>
            <w:tcW w:w="8222" w:type="dxa"/>
            <w:gridSpan w:val="3"/>
            <w:vAlign w:val="center"/>
          </w:tcPr>
          <w:p w:rsidR="00013DA2" w:rsidRPr="0027684F" w:rsidRDefault="00013DA2" w:rsidP="00AC346A">
            <w:pPr>
              <w:jc w:val="center"/>
              <w:textAlignment w:val="baseline"/>
              <w:rPr>
                <w:b/>
                <w:bCs/>
                <w:noProof/>
              </w:rPr>
            </w:pPr>
            <w:r w:rsidRPr="0027684F">
              <w:rPr>
                <w:b/>
                <w:bCs/>
                <w:noProof/>
              </w:rPr>
              <w:t>Impact level</w:t>
            </w:r>
          </w:p>
        </w:tc>
      </w:tr>
      <w:tr w:rsidR="00013DA2" w:rsidRPr="0027684F" w:rsidTr="00AC346A">
        <w:trPr>
          <w:divId w:val="71050469"/>
          <w:trHeight w:val="20"/>
        </w:trPr>
        <w:tc>
          <w:tcPr>
            <w:tcW w:w="2552" w:type="dxa"/>
            <w:vMerge/>
            <w:vAlign w:val="center"/>
          </w:tcPr>
          <w:p w:rsidR="00013DA2" w:rsidRPr="0027684F" w:rsidRDefault="00013DA2" w:rsidP="00AC346A">
            <w:pPr>
              <w:jc w:val="center"/>
              <w:textAlignment w:val="baseline"/>
              <w:rPr>
                <w:b/>
                <w:bCs/>
                <w:noProof/>
              </w:rPr>
            </w:pPr>
          </w:p>
        </w:tc>
        <w:tc>
          <w:tcPr>
            <w:tcW w:w="2694" w:type="dxa"/>
            <w:vAlign w:val="center"/>
          </w:tcPr>
          <w:p w:rsidR="00013DA2" w:rsidRPr="0027684F" w:rsidRDefault="00013DA2" w:rsidP="00AC346A">
            <w:pPr>
              <w:pStyle w:val="3"/>
              <w:spacing w:after="0" w:line="240" w:lineRule="auto"/>
              <w:jc w:val="center"/>
              <w:rPr>
                <w:b/>
                <w:color w:val="auto"/>
                <w:szCs w:val="24"/>
              </w:rPr>
            </w:pPr>
            <w:r w:rsidRPr="0027684F">
              <w:rPr>
                <w:b/>
                <w:color w:val="auto"/>
                <w:szCs w:val="24"/>
              </w:rPr>
              <w:t>Low</w:t>
            </w:r>
          </w:p>
        </w:tc>
        <w:tc>
          <w:tcPr>
            <w:tcW w:w="2835" w:type="dxa"/>
            <w:vAlign w:val="center"/>
          </w:tcPr>
          <w:p w:rsidR="00013DA2" w:rsidRPr="0027684F" w:rsidRDefault="00013DA2" w:rsidP="00AC346A">
            <w:pPr>
              <w:pStyle w:val="3"/>
              <w:spacing w:after="0" w:line="240" w:lineRule="auto"/>
              <w:jc w:val="center"/>
              <w:rPr>
                <w:b/>
                <w:color w:val="auto"/>
                <w:szCs w:val="24"/>
              </w:rPr>
            </w:pPr>
            <w:r w:rsidRPr="0027684F">
              <w:rPr>
                <w:b/>
                <w:color w:val="auto"/>
                <w:szCs w:val="24"/>
              </w:rPr>
              <w:t>Medium</w:t>
            </w:r>
          </w:p>
        </w:tc>
        <w:tc>
          <w:tcPr>
            <w:tcW w:w="2693" w:type="dxa"/>
            <w:vAlign w:val="center"/>
          </w:tcPr>
          <w:p w:rsidR="00013DA2" w:rsidRPr="0027684F" w:rsidRDefault="00013DA2" w:rsidP="00AC346A">
            <w:pPr>
              <w:pStyle w:val="3"/>
              <w:spacing w:after="0" w:line="240" w:lineRule="auto"/>
              <w:jc w:val="center"/>
              <w:rPr>
                <w:b/>
                <w:color w:val="auto"/>
                <w:szCs w:val="24"/>
              </w:rPr>
            </w:pPr>
            <w:r w:rsidRPr="0027684F">
              <w:rPr>
                <w:b/>
                <w:color w:val="auto"/>
                <w:szCs w:val="24"/>
              </w:rPr>
              <w:t>High</w:t>
            </w:r>
          </w:p>
        </w:tc>
      </w:tr>
      <w:tr w:rsidR="00013DA2" w:rsidRPr="0027684F" w:rsidTr="00AC346A">
        <w:trPr>
          <w:divId w:val="71050469"/>
          <w:trHeight w:val="20"/>
        </w:trPr>
        <w:tc>
          <w:tcPr>
            <w:tcW w:w="2552" w:type="dxa"/>
            <w:vAlign w:val="center"/>
          </w:tcPr>
          <w:p w:rsidR="00013DA2" w:rsidRPr="0027684F" w:rsidRDefault="00013DA2" w:rsidP="00AC346A">
            <w:pPr>
              <w:pStyle w:val="3"/>
              <w:spacing w:after="0" w:line="240" w:lineRule="auto"/>
              <w:jc w:val="center"/>
              <w:rPr>
                <w:b/>
                <w:color w:val="auto"/>
                <w:szCs w:val="24"/>
              </w:rPr>
            </w:pPr>
            <w:r w:rsidRPr="0027684F">
              <w:rPr>
                <w:b/>
                <w:color w:val="auto"/>
                <w:szCs w:val="24"/>
              </w:rPr>
              <w:t>High probability</w:t>
            </w:r>
          </w:p>
        </w:tc>
        <w:tc>
          <w:tcPr>
            <w:tcW w:w="2694" w:type="dxa"/>
          </w:tcPr>
          <w:p w:rsidR="00013DA2" w:rsidRPr="0027684F" w:rsidRDefault="00013DA2" w:rsidP="00AC346A">
            <w:pPr>
              <w:shd w:val="clear" w:color="auto" w:fill="FFFFFF"/>
              <w:jc w:val="both"/>
              <w:rPr>
                <w:bCs/>
                <w:noProof/>
              </w:rPr>
            </w:pPr>
          </w:p>
          <w:p w:rsidR="00013DA2" w:rsidRPr="0027684F" w:rsidRDefault="00013DA2" w:rsidP="00AC346A">
            <w:pPr>
              <w:jc w:val="center"/>
              <w:textAlignment w:val="baseline"/>
              <w:rPr>
                <w:bCs/>
                <w:noProof/>
              </w:rPr>
            </w:pPr>
          </w:p>
        </w:tc>
        <w:tc>
          <w:tcPr>
            <w:tcW w:w="2835" w:type="dxa"/>
          </w:tcPr>
          <w:p w:rsidR="00013DA2" w:rsidRPr="0027684F" w:rsidRDefault="00013DA2" w:rsidP="00AC346A">
            <w:pPr>
              <w:shd w:val="clear" w:color="auto" w:fill="FFFFFF"/>
              <w:ind w:firstLine="851"/>
              <w:jc w:val="both"/>
              <w:rPr>
                <w:bCs/>
                <w:noProof/>
              </w:rPr>
            </w:pPr>
          </w:p>
        </w:tc>
        <w:tc>
          <w:tcPr>
            <w:tcW w:w="2693" w:type="dxa"/>
          </w:tcPr>
          <w:p w:rsidR="00013DA2" w:rsidRPr="0027684F" w:rsidRDefault="00013DA2" w:rsidP="00AC346A">
            <w:pPr>
              <w:shd w:val="clear" w:color="auto" w:fill="FFFFFF"/>
              <w:ind w:firstLine="851"/>
              <w:jc w:val="both"/>
              <w:rPr>
                <w:bCs/>
                <w:noProof/>
              </w:rPr>
            </w:pPr>
          </w:p>
        </w:tc>
      </w:tr>
      <w:tr w:rsidR="00013DA2" w:rsidRPr="0027684F" w:rsidTr="00AC346A">
        <w:trPr>
          <w:divId w:val="71050469"/>
          <w:trHeight w:val="20"/>
        </w:trPr>
        <w:tc>
          <w:tcPr>
            <w:tcW w:w="2552" w:type="dxa"/>
            <w:vAlign w:val="center"/>
          </w:tcPr>
          <w:p w:rsidR="00013DA2" w:rsidRPr="0027684F" w:rsidRDefault="00013DA2" w:rsidP="00AC346A">
            <w:pPr>
              <w:pStyle w:val="3"/>
              <w:spacing w:after="0" w:line="240" w:lineRule="auto"/>
              <w:jc w:val="center"/>
              <w:rPr>
                <w:b/>
                <w:color w:val="auto"/>
                <w:szCs w:val="24"/>
              </w:rPr>
            </w:pPr>
            <w:r w:rsidRPr="0027684F">
              <w:rPr>
                <w:b/>
                <w:color w:val="auto"/>
                <w:szCs w:val="24"/>
              </w:rPr>
              <w:lastRenderedPageBreak/>
              <w:t>Average probability</w:t>
            </w:r>
          </w:p>
        </w:tc>
        <w:tc>
          <w:tcPr>
            <w:tcW w:w="2694" w:type="dxa"/>
          </w:tcPr>
          <w:p w:rsidR="00013DA2" w:rsidRPr="0027684F" w:rsidRDefault="00013DA2" w:rsidP="00AC346A">
            <w:pPr>
              <w:jc w:val="both"/>
              <w:textAlignment w:val="baseline"/>
              <w:rPr>
                <w:bCs/>
                <w:noProof/>
              </w:rPr>
            </w:pPr>
          </w:p>
        </w:tc>
        <w:tc>
          <w:tcPr>
            <w:tcW w:w="2835" w:type="dxa"/>
          </w:tcPr>
          <w:p w:rsidR="00013DA2" w:rsidRPr="0027684F" w:rsidRDefault="00013DA2" w:rsidP="00AC346A">
            <w:pPr>
              <w:jc w:val="both"/>
              <w:textAlignment w:val="baseline"/>
              <w:rPr>
                <w:bCs/>
                <w:noProof/>
              </w:rPr>
            </w:pPr>
            <w:r w:rsidRPr="0027684F">
              <w:rPr>
                <w:bCs/>
                <w:noProof/>
              </w:rPr>
              <w:t xml:space="preserve">  </w:t>
            </w:r>
          </w:p>
        </w:tc>
        <w:tc>
          <w:tcPr>
            <w:tcW w:w="2693" w:type="dxa"/>
          </w:tcPr>
          <w:p w:rsidR="00013DA2" w:rsidRPr="0027684F" w:rsidRDefault="00013DA2" w:rsidP="00AC346A">
            <w:pPr>
              <w:shd w:val="clear" w:color="auto" w:fill="FFFFFF"/>
              <w:jc w:val="both"/>
              <w:rPr>
                <w:bCs/>
                <w:noProof/>
              </w:rPr>
            </w:pPr>
          </w:p>
        </w:tc>
      </w:tr>
      <w:tr w:rsidR="00013DA2" w:rsidRPr="0027684F" w:rsidTr="00AC346A">
        <w:trPr>
          <w:divId w:val="71050469"/>
          <w:trHeight w:val="20"/>
        </w:trPr>
        <w:tc>
          <w:tcPr>
            <w:tcW w:w="2552" w:type="dxa"/>
            <w:vAlign w:val="center"/>
          </w:tcPr>
          <w:p w:rsidR="00013DA2" w:rsidRPr="0027684F" w:rsidRDefault="00013DA2" w:rsidP="00AC346A">
            <w:pPr>
              <w:pStyle w:val="3"/>
              <w:spacing w:after="0" w:line="240" w:lineRule="auto"/>
              <w:jc w:val="center"/>
              <w:rPr>
                <w:b/>
                <w:color w:val="auto"/>
                <w:szCs w:val="24"/>
              </w:rPr>
            </w:pPr>
            <w:r w:rsidRPr="0027684F">
              <w:rPr>
                <w:b/>
                <w:color w:val="auto"/>
                <w:szCs w:val="24"/>
              </w:rPr>
              <w:t>Low probability</w:t>
            </w:r>
          </w:p>
        </w:tc>
        <w:tc>
          <w:tcPr>
            <w:tcW w:w="2694" w:type="dxa"/>
          </w:tcPr>
          <w:p w:rsidR="00013DA2" w:rsidRPr="0027684F" w:rsidRDefault="00013DA2" w:rsidP="00AC346A">
            <w:pPr>
              <w:jc w:val="both"/>
              <w:textAlignment w:val="baseline"/>
              <w:rPr>
                <w:bCs/>
                <w:noProof/>
              </w:rPr>
            </w:pPr>
          </w:p>
        </w:tc>
        <w:tc>
          <w:tcPr>
            <w:tcW w:w="2835" w:type="dxa"/>
          </w:tcPr>
          <w:p w:rsidR="00013DA2" w:rsidRPr="0027684F" w:rsidRDefault="00013DA2" w:rsidP="00AC346A">
            <w:pPr>
              <w:jc w:val="center"/>
              <w:textAlignment w:val="baseline"/>
              <w:rPr>
                <w:b/>
                <w:bCs/>
                <w:noProof/>
              </w:rPr>
            </w:pPr>
          </w:p>
        </w:tc>
        <w:tc>
          <w:tcPr>
            <w:tcW w:w="2693" w:type="dxa"/>
          </w:tcPr>
          <w:p w:rsidR="00013DA2" w:rsidRPr="0027684F" w:rsidRDefault="00013DA2" w:rsidP="00AC346A">
            <w:pPr>
              <w:jc w:val="center"/>
              <w:textAlignment w:val="baseline"/>
              <w:rPr>
                <w:b/>
                <w:bCs/>
                <w:noProof/>
              </w:rPr>
            </w:pPr>
          </w:p>
        </w:tc>
      </w:tr>
    </w:tbl>
    <w:p w:rsidR="00013DA2" w:rsidRPr="0027684F" w:rsidRDefault="00013DA2" w:rsidP="00013DA2">
      <w:pPr>
        <w:jc w:val="both"/>
        <w:textAlignment w:val="baseline"/>
        <w:divId w:val="71050469"/>
        <w:rPr>
          <w:noProof/>
          <w:szCs w:val="28"/>
        </w:rPr>
      </w:pPr>
    </w:p>
    <w:p w:rsidR="00013DA2" w:rsidRPr="001A0DB1" w:rsidRDefault="00013DA2" w:rsidP="00013DA2">
      <w:pPr>
        <w:jc w:val="both"/>
        <w:textAlignment w:val="baseline"/>
        <w:divId w:val="71050469"/>
        <w:rPr>
          <w:i/>
          <w:noProof/>
          <w:szCs w:val="28"/>
          <w:lang w:val="en-US"/>
        </w:rPr>
      </w:pPr>
      <w:r w:rsidRPr="001A0DB1">
        <w:rPr>
          <w:i/>
          <w:noProof/>
          <w:szCs w:val="28"/>
          <w:lang w:val="en-US"/>
        </w:rPr>
        <w:t>*</w:t>
      </w:r>
      <w:r w:rsidRPr="001A0DB1">
        <w:rPr>
          <w:i/>
          <w:sz w:val="20"/>
          <w:lang w:val="en-US"/>
        </w:rPr>
        <w:t xml:space="preserve"> </w:t>
      </w:r>
      <w:r w:rsidRPr="001A0DB1">
        <w:rPr>
          <w:i/>
          <w:noProof/>
          <w:szCs w:val="28"/>
          <w:lang w:val="en-US"/>
        </w:rPr>
        <w:t xml:space="preserve">The classification of risks according to the level of violation of competition law is recommended and can be changed based on the specifics of the activity and market concentration. </w:t>
      </w:r>
    </w:p>
    <w:p w:rsidR="00013DA2" w:rsidRPr="001A0DB1" w:rsidRDefault="00013DA2" w:rsidP="00013DA2">
      <w:pPr>
        <w:divId w:val="71050469"/>
        <w:rPr>
          <w:lang w:val="en-US"/>
        </w:rPr>
      </w:pPr>
    </w:p>
    <w:p w:rsidR="00D90760" w:rsidRDefault="00D90760" w:rsidP="00F31FA4">
      <w:pPr>
        <w:jc w:val="center"/>
        <w:divId w:val="71050469"/>
        <w:rPr>
          <w:color w:val="000000"/>
          <w:lang w:val="uz-Cyrl-UZ"/>
        </w:rPr>
      </w:pPr>
    </w:p>
    <w:sectPr w:rsidR="00D90760" w:rsidSect="00AC346A">
      <w:footerReference w:type="even" r:id="rId7"/>
      <w:footerReference w:type="default" r:id="rId8"/>
      <w:pgSz w:w="11906" w:h="16838"/>
      <w:pgMar w:top="993" w:right="707" w:bottom="1134" w:left="1701" w:header="680" w:footer="567" w:gutter="0"/>
      <w:pgBorders w:display="firstPage" w:offsetFrom="page">
        <w:top w:val="twistedLines1" w:sz="14" w:space="24" w:color="auto"/>
        <w:left w:val="twistedLines1" w:sz="14" w:space="24" w:color="auto"/>
        <w:bottom w:val="twistedLines1" w:sz="14" w:space="24" w:color="auto"/>
        <w:right w:val="twistedLines1" w:sz="1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555" w:rsidRDefault="00CA1555">
      <w:r>
        <w:separator/>
      </w:r>
    </w:p>
  </w:endnote>
  <w:endnote w:type="continuationSeparator" w:id="0">
    <w:p w:rsidR="00CA1555" w:rsidRDefault="00CA1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ORT">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CC"/>
    <w:family w:val="auto"/>
    <w:notTrueType/>
    <w:pitch w:val="default"/>
    <w:sig w:usb0="00000201" w:usb1="08080000" w:usb2="00000010" w:usb3="00000000" w:csb0="00100004" w:csb1="00000000"/>
  </w:font>
  <w:font w:name="Virtec Times New Roman Uz">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89" w:rsidRDefault="00781496" w:rsidP="007511CC">
    <w:pPr>
      <w:pStyle w:val="a8"/>
      <w:framePr w:wrap="around" w:vAnchor="text" w:hAnchor="margin" w:xAlign="right" w:y="1"/>
      <w:rPr>
        <w:rStyle w:val="a9"/>
      </w:rPr>
    </w:pPr>
    <w:r>
      <w:rPr>
        <w:rStyle w:val="a9"/>
      </w:rPr>
      <w:fldChar w:fldCharType="begin"/>
    </w:r>
    <w:r w:rsidR="00E36789">
      <w:rPr>
        <w:rStyle w:val="a9"/>
      </w:rPr>
      <w:instrText xml:space="preserve">PAGE  </w:instrText>
    </w:r>
    <w:r>
      <w:rPr>
        <w:rStyle w:val="a9"/>
      </w:rPr>
      <w:fldChar w:fldCharType="end"/>
    </w:r>
  </w:p>
  <w:p w:rsidR="00E36789" w:rsidRDefault="00E36789" w:rsidP="0009137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89" w:rsidRDefault="00781496" w:rsidP="007511CC">
    <w:pPr>
      <w:pStyle w:val="a8"/>
      <w:framePr w:wrap="around" w:vAnchor="text" w:hAnchor="margin" w:xAlign="right" w:y="1"/>
      <w:rPr>
        <w:rStyle w:val="a9"/>
      </w:rPr>
    </w:pPr>
    <w:r>
      <w:rPr>
        <w:rStyle w:val="a9"/>
      </w:rPr>
      <w:fldChar w:fldCharType="begin"/>
    </w:r>
    <w:r w:rsidR="00E36789">
      <w:rPr>
        <w:rStyle w:val="a9"/>
      </w:rPr>
      <w:instrText xml:space="preserve">PAGE  </w:instrText>
    </w:r>
    <w:r>
      <w:rPr>
        <w:rStyle w:val="a9"/>
      </w:rPr>
      <w:fldChar w:fldCharType="separate"/>
    </w:r>
    <w:r w:rsidR="001A0DB1">
      <w:rPr>
        <w:rStyle w:val="a9"/>
        <w:noProof/>
      </w:rPr>
      <w:t>2</w:t>
    </w:r>
    <w:r>
      <w:rPr>
        <w:rStyle w:val="a9"/>
      </w:rPr>
      <w:fldChar w:fldCharType="end"/>
    </w:r>
  </w:p>
  <w:p w:rsidR="00E36789" w:rsidRPr="004E4AA4" w:rsidRDefault="00E36789" w:rsidP="00091377">
    <w:pPr>
      <w:pStyle w:val="a8"/>
      <w:pBdr>
        <w:bottom w:val="single" w:sz="12" w:space="1" w:color="auto"/>
      </w:pBdr>
      <w:ind w:right="360"/>
      <w:rPr>
        <w:i/>
        <w:lang w:val="uz-Cyrl-UZ"/>
      </w:rPr>
    </w:pPr>
  </w:p>
  <w:p w:rsidR="00504618" w:rsidRPr="009B72BF" w:rsidRDefault="001A0DB1" w:rsidP="00091377">
    <w:pPr>
      <w:pStyle w:val="a8"/>
      <w:ind w:right="360"/>
      <w:rPr>
        <w:i/>
        <w:sz w:val="22"/>
        <w:szCs w:val="22"/>
        <w:lang w:val="uz-Cyrl-UZ"/>
      </w:rPr>
    </w:pPr>
    <w:r w:rsidRPr="001A0DB1">
      <w:rPr>
        <w:i/>
        <w:sz w:val="22"/>
        <w:szCs w:val="22"/>
        <w:lang w:val="uz-Cyrl-UZ"/>
      </w:rPr>
      <w:t>Regulation on Antimonopoly Compliance of JSC "BIOKIMYO"</w:t>
    </w:r>
    <w:r w:rsidR="006121B4">
      <w:rPr>
        <w:i/>
        <w:sz w:val="22"/>
        <w:szCs w:val="22"/>
        <w:lang w:val="uz-Cyrl-UZ"/>
      </w:rPr>
      <w:t>–</w:t>
    </w:r>
    <w:r w:rsidR="00504618" w:rsidRPr="009B72BF">
      <w:rPr>
        <w:i/>
        <w:sz w:val="22"/>
        <w:szCs w:val="22"/>
        <w:lang w:val="uz-Cyrl-UZ"/>
      </w:rPr>
      <w:t xml:space="preserve"> </w:t>
    </w:r>
    <w:r w:rsidR="006121B4">
      <w:rPr>
        <w:i/>
        <w:sz w:val="22"/>
        <w:szCs w:val="22"/>
        <w:lang w:val="uz-Cyrl-UZ"/>
      </w:rPr>
      <w:t>2</w:t>
    </w:r>
    <w:r w:rsidR="00E53703">
      <w:rPr>
        <w:i/>
        <w:sz w:val="22"/>
        <w:szCs w:val="22"/>
        <w:lang w:val="uz-Cyrl-UZ"/>
      </w:rPr>
      <w:t>5</w:t>
    </w:r>
    <w:r w:rsidR="006121B4">
      <w:rPr>
        <w:i/>
        <w:sz w:val="22"/>
        <w:szCs w:val="22"/>
        <w:lang w:val="uz-Cyrl-UZ"/>
      </w:rPr>
      <w:t>.06.</w:t>
    </w:r>
    <w:r w:rsidR="00504618" w:rsidRPr="009B72BF">
      <w:rPr>
        <w:i/>
        <w:sz w:val="22"/>
        <w:szCs w:val="22"/>
        <w:lang w:val="uz-Cyrl-UZ"/>
      </w:rPr>
      <w:t>20</w:t>
    </w:r>
    <w:r w:rsidR="00E53703">
      <w:rPr>
        <w:i/>
        <w:sz w:val="22"/>
        <w:szCs w:val="22"/>
        <w:lang w:val="uz-Cyrl-UZ"/>
      </w:rPr>
      <w:t>21</w:t>
    </w:r>
    <w:r w:rsidR="00504618" w:rsidRPr="009B72BF">
      <w:rPr>
        <w:i/>
        <w:sz w:val="22"/>
        <w:szCs w:val="22"/>
        <w:lang w:val="uz-Cyrl-UZ"/>
      </w:rPr>
      <w:t xml:space="preserve"> </w:t>
    </w:r>
    <w:r w:rsidR="006C5B10">
      <w:rPr>
        <w:i/>
        <w:sz w:val="22"/>
        <w:szCs w:val="22"/>
        <w:lang w:val="uz-Cyrl-UZ"/>
      </w:rPr>
      <w:t>год</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555" w:rsidRDefault="00CA1555">
      <w:r>
        <w:separator/>
      </w:r>
    </w:p>
  </w:footnote>
  <w:footnote w:type="continuationSeparator" w:id="0">
    <w:p w:rsidR="00CA1555" w:rsidRDefault="00CA1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4829"/>
    <w:multiLevelType w:val="hybridMultilevel"/>
    <w:tmpl w:val="7CCAC218"/>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025E8A"/>
    <w:multiLevelType w:val="hybridMultilevel"/>
    <w:tmpl w:val="3EC6AF3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7A84059"/>
    <w:multiLevelType w:val="hybridMultilevel"/>
    <w:tmpl w:val="070EF2CC"/>
    <w:lvl w:ilvl="0" w:tplc="D158CF72">
      <w:start w:val="1"/>
      <w:numFmt w:val="upperRoman"/>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952574"/>
    <w:multiLevelType w:val="singleLevel"/>
    <w:tmpl w:val="C7A45150"/>
    <w:lvl w:ilvl="0">
      <w:start w:val="1"/>
      <w:numFmt w:val="bullet"/>
      <w:lvlText w:val="-"/>
      <w:lvlJc w:val="left"/>
      <w:pPr>
        <w:tabs>
          <w:tab w:val="num" w:pos="1069"/>
        </w:tabs>
        <w:ind w:left="0" w:firstLine="709"/>
      </w:pPr>
      <w:rPr>
        <w:rFonts w:ascii="Times New Roman" w:hAnsi="Times New Roman" w:hint="default"/>
      </w:rPr>
    </w:lvl>
  </w:abstractNum>
  <w:abstractNum w:abstractNumId="4">
    <w:nsid w:val="78E709F0"/>
    <w:multiLevelType w:val="hybridMultilevel"/>
    <w:tmpl w:val="DDB885BC"/>
    <w:lvl w:ilvl="0" w:tplc="D158CF72">
      <w:start w:val="1"/>
      <w:numFmt w:val="upperRoman"/>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00B0B"/>
    <w:rsid w:val="00003DD0"/>
    <w:rsid w:val="000056BD"/>
    <w:rsid w:val="0001103A"/>
    <w:rsid w:val="00013DA2"/>
    <w:rsid w:val="000176EC"/>
    <w:rsid w:val="00023BFC"/>
    <w:rsid w:val="000246AF"/>
    <w:rsid w:val="0006295E"/>
    <w:rsid w:val="00091377"/>
    <w:rsid w:val="000A29E8"/>
    <w:rsid w:val="000A4D53"/>
    <w:rsid w:val="000A6468"/>
    <w:rsid w:val="000F312B"/>
    <w:rsid w:val="00112CAE"/>
    <w:rsid w:val="00112D24"/>
    <w:rsid w:val="0012131F"/>
    <w:rsid w:val="00122A39"/>
    <w:rsid w:val="0014033E"/>
    <w:rsid w:val="0014287F"/>
    <w:rsid w:val="00145432"/>
    <w:rsid w:val="00155E4F"/>
    <w:rsid w:val="001633F0"/>
    <w:rsid w:val="001717A9"/>
    <w:rsid w:val="001720CC"/>
    <w:rsid w:val="00176569"/>
    <w:rsid w:val="001843C1"/>
    <w:rsid w:val="00196C20"/>
    <w:rsid w:val="001A0DB1"/>
    <w:rsid w:val="001A3EEA"/>
    <w:rsid w:val="001A42F7"/>
    <w:rsid w:val="001B549D"/>
    <w:rsid w:val="001C2DA5"/>
    <w:rsid w:val="001C483C"/>
    <w:rsid w:val="001D0710"/>
    <w:rsid w:val="001E0EBC"/>
    <w:rsid w:val="001E4AB5"/>
    <w:rsid w:val="001F374A"/>
    <w:rsid w:val="00200810"/>
    <w:rsid w:val="002130B2"/>
    <w:rsid w:val="0022357F"/>
    <w:rsid w:val="00271A6C"/>
    <w:rsid w:val="002767AA"/>
    <w:rsid w:val="002C6D9E"/>
    <w:rsid w:val="002E3B01"/>
    <w:rsid w:val="002F07A7"/>
    <w:rsid w:val="003370D3"/>
    <w:rsid w:val="00380659"/>
    <w:rsid w:val="00382D3C"/>
    <w:rsid w:val="00384ABF"/>
    <w:rsid w:val="00391583"/>
    <w:rsid w:val="00396B60"/>
    <w:rsid w:val="003D7EC9"/>
    <w:rsid w:val="003E4008"/>
    <w:rsid w:val="003E4C09"/>
    <w:rsid w:val="003E4C1D"/>
    <w:rsid w:val="003F736D"/>
    <w:rsid w:val="00404F3A"/>
    <w:rsid w:val="0041631B"/>
    <w:rsid w:val="004227C2"/>
    <w:rsid w:val="004309C9"/>
    <w:rsid w:val="00442FE7"/>
    <w:rsid w:val="00453D4D"/>
    <w:rsid w:val="004540FD"/>
    <w:rsid w:val="00455E73"/>
    <w:rsid w:val="00456B97"/>
    <w:rsid w:val="0046114E"/>
    <w:rsid w:val="00474075"/>
    <w:rsid w:val="00480EAC"/>
    <w:rsid w:val="004829E3"/>
    <w:rsid w:val="00495409"/>
    <w:rsid w:val="004C38A3"/>
    <w:rsid w:val="004C45A4"/>
    <w:rsid w:val="004C7B11"/>
    <w:rsid w:val="004E4AA4"/>
    <w:rsid w:val="004E7741"/>
    <w:rsid w:val="00504618"/>
    <w:rsid w:val="0054235F"/>
    <w:rsid w:val="00544578"/>
    <w:rsid w:val="00545930"/>
    <w:rsid w:val="00557925"/>
    <w:rsid w:val="00573723"/>
    <w:rsid w:val="0057747C"/>
    <w:rsid w:val="005A505D"/>
    <w:rsid w:val="005E3D47"/>
    <w:rsid w:val="005E7B71"/>
    <w:rsid w:val="00605479"/>
    <w:rsid w:val="006121B4"/>
    <w:rsid w:val="006157DD"/>
    <w:rsid w:val="00631576"/>
    <w:rsid w:val="00631D37"/>
    <w:rsid w:val="00642620"/>
    <w:rsid w:val="00655FF4"/>
    <w:rsid w:val="00656475"/>
    <w:rsid w:val="0066765E"/>
    <w:rsid w:val="00672740"/>
    <w:rsid w:val="006849D4"/>
    <w:rsid w:val="00685D78"/>
    <w:rsid w:val="00687CF3"/>
    <w:rsid w:val="006A03A5"/>
    <w:rsid w:val="006B5C93"/>
    <w:rsid w:val="006B72CD"/>
    <w:rsid w:val="006C5B10"/>
    <w:rsid w:val="007146E8"/>
    <w:rsid w:val="00734DAA"/>
    <w:rsid w:val="00735F82"/>
    <w:rsid w:val="0074302B"/>
    <w:rsid w:val="007511CC"/>
    <w:rsid w:val="00756BEB"/>
    <w:rsid w:val="00781496"/>
    <w:rsid w:val="007948DA"/>
    <w:rsid w:val="007A3AD9"/>
    <w:rsid w:val="007B632F"/>
    <w:rsid w:val="007F56FA"/>
    <w:rsid w:val="007F7E7D"/>
    <w:rsid w:val="008015B1"/>
    <w:rsid w:val="00810AB5"/>
    <w:rsid w:val="00810C7D"/>
    <w:rsid w:val="00823812"/>
    <w:rsid w:val="00841726"/>
    <w:rsid w:val="00854940"/>
    <w:rsid w:val="00880A57"/>
    <w:rsid w:val="00892126"/>
    <w:rsid w:val="00892B33"/>
    <w:rsid w:val="008A5A22"/>
    <w:rsid w:val="008C7D33"/>
    <w:rsid w:val="008E7F7E"/>
    <w:rsid w:val="008F454C"/>
    <w:rsid w:val="008F6143"/>
    <w:rsid w:val="009115E3"/>
    <w:rsid w:val="009120FC"/>
    <w:rsid w:val="0094309C"/>
    <w:rsid w:val="009430B4"/>
    <w:rsid w:val="00970AF0"/>
    <w:rsid w:val="00981ADD"/>
    <w:rsid w:val="0098249F"/>
    <w:rsid w:val="00987443"/>
    <w:rsid w:val="00997C0F"/>
    <w:rsid w:val="009A544A"/>
    <w:rsid w:val="009B3107"/>
    <w:rsid w:val="009B72BF"/>
    <w:rsid w:val="009C0833"/>
    <w:rsid w:val="009F1FA8"/>
    <w:rsid w:val="00A00B0B"/>
    <w:rsid w:val="00A03B7F"/>
    <w:rsid w:val="00A134C6"/>
    <w:rsid w:val="00A4716A"/>
    <w:rsid w:val="00A57345"/>
    <w:rsid w:val="00A8708C"/>
    <w:rsid w:val="00AA4656"/>
    <w:rsid w:val="00AB3AA6"/>
    <w:rsid w:val="00AB72E7"/>
    <w:rsid w:val="00AC346A"/>
    <w:rsid w:val="00AF0E51"/>
    <w:rsid w:val="00AF5F01"/>
    <w:rsid w:val="00B00C08"/>
    <w:rsid w:val="00B11962"/>
    <w:rsid w:val="00B1476B"/>
    <w:rsid w:val="00B2425A"/>
    <w:rsid w:val="00B3384D"/>
    <w:rsid w:val="00B358A6"/>
    <w:rsid w:val="00B36470"/>
    <w:rsid w:val="00B36759"/>
    <w:rsid w:val="00B43740"/>
    <w:rsid w:val="00B671BD"/>
    <w:rsid w:val="00B76197"/>
    <w:rsid w:val="00B873C6"/>
    <w:rsid w:val="00B9693B"/>
    <w:rsid w:val="00BA0197"/>
    <w:rsid w:val="00BB7402"/>
    <w:rsid w:val="00BC2EE9"/>
    <w:rsid w:val="00BF2EDE"/>
    <w:rsid w:val="00C06A3E"/>
    <w:rsid w:val="00C07B79"/>
    <w:rsid w:val="00C2294B"/>
    <w:rsid w:val="00C27E3B"/>
    <w:rsid w:val="00C344B1"/>
    <w:rsid w:val="00C44A5C"/>
    <w:rsid w:val="00C4768D"/>
    <w:rsid w:val="00C80B54"/>
    <w:rsid w:val="00C92367"/>
    <w:rsid w:val="00CA1555"/>
    <w:rsid w:val="00CA3AD3"/>
    <w:rsid w:val="00CC0212"/>
    <w:rsid w:val="00CC5F53"/>
    <w:rsid w:val="00CC766D"/>
    <w:rsid w:val="00CD6A75"/>
    <w:rsid w:val="00CE6380"/>
    <w:rsid w:val="00D04D31"/>
    <w:rsid w:val="00D118E3"/>
    <w:rsid w:val="00D23194"/>
    <w:rsid w:val="00D268E6"/>
    <w:rsid w:val="00D31653"/>
    <w:rsid w:val="00D35195"/>
    <w:rsid w:val="00D37083"/>
    <w:rsid w:val="00D3715A"/>
    <w:rsid w:val="00D44123"/>
    <w:rsid w:val="00D44E58"/>
    <w:rsid w:val="00D62127"/>
    <w:rsid w:val="00D62253"/>
    <w:rsid w:val="00D763D4"/>
    <w:rsid w:val="00D84E8B"/>
    <w:rsid w:val="00D90760"/>
    <w:rsid w:val="00DA50DD"/>
    <w:rsid w:val="00DC0EC6"/>
    <w:rsid w:val="00DC4FE7"/>
    <w:rsid w:val="00DC593B"/>
    <w:rsid w:val="00DD7DD5"/>
    <w:rsid w:val="00DE6262"/>
    <w:rsid w:val="00E06ADC"/>
    <w:rsid w:val="00E22665"/>
    <w:rsid w:val="00E355FE"/>
    <w:rsid w:val="00E36789"/>
    <w:rsid w:val="00E370EA"/>
    <w:rsid w:val="00E41425"/>
    <w:rsid w:val="00E44574"/>
    <w:rsid w:val="00E5288F"/>
    <w:rsid w:val="00E53703"/>
    <w:rsid w:val="00E71F30"/>
    <w:rsid w:val="00E909C7"/>
    <w:rsid w:val="00EA6A6F"/>
    <w:rsid w:val="00EB3218"/>
    <w:rsid w:val="00EB67B1"/>
    <w:rsid w:val="00EF1AD6"/>
    <w:rsid w:val="00EF3381"/>
    <w:rsid w:val="00EF6433"/>
    <w:rsid w:val="00F04C5A"/>
    <w:rsid w:val="00F31FA4"/>
    <w:rsid w:val="00F66312"/>
    <w:rsid w:val="00F8137D"/>
    <w:rsid w:val="00F825B6"/>
    <w:rsid w:val="00FA37DA"/>
    <w:rsid w:val="00FB10EF"/>
    <w:rsid w:val="00FB2267"/>
    <w:rsid w:val="00FC16FA"/>
    <w:rsid w:val="00FE0B19"/>
    <w:rsid w:val="00FF4F42"/>
    <w:rsid w:val="00FF6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F3A"/>
    <w:rPr>
      <w:sz w:val="24"/>
      <w:szCs w:val="24"/>
    </w:rPr>
  </w:style>
  <w:style w:type="paragraph" w:styleId="1">
    <w:name w:val="heading 1"/>
    <w:basedOn w:val="a"/>
    <w:next w:val="a"/>
    <w:qFormat/>
    <w:rsid w:val="00380659"/>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rsid w:val="00404F3A"/>
    <w:rPr>
      <w:color w:val="0000FF"/>
      <w:u w:val="single"/>
    </w:rPr>
  </w:style>
  <w:style w:type="character" w:styleId="a4">
    <w:name w:val="FollowedHyperlink"/>
    <w:basedOn w:val="a0"/>
    <w:rsid w:val="00404F3A"/>
    <w:rPr>
      <w:color w:val="0000FF"/>
      <w:u w:val="single"/>
    </w:rPr>
  </w:style>
  <w:style w:type="paragraph" w:styleId="a5">
    <w:name w:val="Normal (Web)"/>
    <w:basedOn w:val="a"/>
    <w:rsid w:val="00404F3A"/>
    <w:pPr>
      <w:spacing w:before="100" w:beforeAutospacing="1" w:after="100" w:afterAutospacing="1"/>
    </w:pPr>
  </w:style>
  <w:style w:type="paragraph" w:customStyle="1" w:styleId="aexp">
    <w:name w:val="aexp"/>
    <w:basedOn w:val="a"/>
    <w:rsid w:val="00404F3A"/>
    <w:pPr>
      <w:spacing w:after="240"/>
    </w:pPr>
    <w:rPr>
      <w:b/>
      <w:bCs/>
      <w:color w:val="FF0000"/>
    </w:rPr>
  </w:style>
  <w:style w:type="paragraph" w:customStyle="1" w:styleId="aoad">
    <w:name w:val="aoad"/>
    <w:basedOn w:val="a"/>
    <w:rsid w:val="00404F3A"/>
    <w:pPr>
      <w:spacing w:after="240"/>
      <w:jc w:val="right"/>
    </w:pPr>
    <w:rPr>
      <w:i/>
      <w:iCs/>
      <w:color w:val="808080"/>
      <w:sz w:val="20"/>
      <w:szCs w:val="20"/>
    </w:rPr>
  </w:style>
  <w:style w:type="paragraph" w:customStyle="1" w:styleId="signcont">
    <w:name w:val="signcont"/>
    <w:basedOn w:val="a"/>
    <w:rsid w:val="00404F3A"/>
    <w:pPr>
      <w:spacing w:after="240"/>
      <w:jc w:val="center"/>
    </w:pPr>
  </w:style>
  <w:style w:type="paragraph" w:customStyle="1" w:styleId="iorrn">
    <w:name w:val="iorrn"/>
    <w:basedOn w:val="a"/>
    <w:rsid w:val="00404F3A"/>
    <w:pPr>
      <w:spacing w:before="100" w:beforeAutospacing="1" w:after="100" w:afterAutospacing="1"/>
    </w:pPr>
    <w:rPr>
      <w:b/>
      <w:bCs/>
    </w:rPr>
  </w:style>
  <w:style w:type="paragraph" w:customStyle="1" w:styleId="iorval">
    <w:name w:val="iorval"/>
    <w:basedOn w:val="a"/>
    <w:rsid w:val="00404F3A"/>
    <w:pPr>
      <w:spacing w:before="100" w:beforeAutospacing="1" w:after="100" w:afterAutospacing="1"/>
      <w:ind w:left="10"/>
    </w:pPr>
  </w:style>
  <w:style w:type="paragraph" w:customStyle="1" w:styleId="clauseprfx">
    <w:name w:val="clauseprfx"/>
    <w:basedOn w:val="a"/>
    <w:rsid w:val="00404F3A"/>
    <w:pPr>
      <w:spacing w:before="100" w:beforeAutospacing="1" w:after="100" w:afterAutospacing="1"/>
    </w:pPr>
  </w:style>
  <w:style w:type="paragraph" w:customStyle="1" w:styleId="clausesuff">
    <w:name w:val="clausesuff"/>
    <w:basedOn w:val="a"/>
    <w:rsid w:val="00404F3A"/>
    <w:pPr>
      <w:spacing w:before="100" w:beforeAutospacing="1" w:after="100" w:afterAutospacing="1"/>
    </w:pPr>
  </w:style>
  <w:style w:type="paragraph" w:customStyle="1" w:styleId="acceptingbody">
    <w:name w:val="accepting_body"/>
    <w:basedOn w:val="a"/>
    <w:rsid w:val="00404F3A"/>
    <w:pPr>
      <w:jc w:val="center"/>
    </w:pPr>
    <w:rPr>
      <w:caps/>
      <w:color w:val="000080"/>
    </w:rPr>
  </w:style>
  <w:style w:type="paragraph" w:customStyle="1" w:styleId="actessentialelements">
    <w:name w:val="act_essential_elements"/>
    <w:basedOn w:val="a"/>
    <w:rsid w:val="00404F3A"/>
    <w:pPr>
      <w:ind w:right="8334"/>
      <w:jc w:val="center"/>
    </w:pPr>
    <w:rPr>
      <w:color w:val="000000"/>
      <w:sz w:val="22"/>
      <w:szCs w:val="22"/>
    </w:rPr>
  </w:style>
  <w:style w:type="paragraph" w:customStyle="1" w:styleId="actessentialelementsnum">
    <w:name w:val="act_essential_elements_num"/>
    <w:basedOn w:val="a"/>
    <w:rsid w:val="00404F3A"/>
    <w:pPr>
      <w:ind w:right="8334"/>
      <w:jc w:val="center"/>
    </w:pPr>
    <w:rPr>
      <w:color w:val="000000"/>
      <w:sz w:val="22"/>
      <w:szCs w:val="22"/>
    </w:rPr>
  </w:style>
  <w:style w:type="paragraph" w:customStyle="1" w:styleId="actform">
    <w:name w:val="act_form"/>
    <w:basedOn w:val="a"/>
    <w:rsid w:val="00404F3A"/>
    <w:pPr>
      <w:jc w:val="center"/>
    </w:pPr>
    <w:rPr>
      <w:caps/>
      <w:color w:val="000080"/>
    </w:rPr>
  </w:style>
  <w:style w:type="paragraph" w:customStyle="1" w:styleId="actformlaw">
    <w:name w:val="act_form_law"/>
    <w:basedOn w:val="a"/>
    <w:rsid w:val="00404F3A"/>
    <w:pPr>
      <w:spacing w:after="240"/>
      <w:jc w:val="center"/>
    </w:pPr>
    <w:rPr>
      <w:caps/>
      <w:color w:val="000080"/>
    </w:rPr>
  </w:style>
  <w:style w:type="paragraph" w:customStyle="1" w:styleId="acttext">
    <w:name w:val="act_text"/>
    <w:basedOn w:val="a"/>
    <w:rsid w:val="00404F3A"/>
    <w:pPr>
      <w:ind w:firstLine="851"/>
      <w:jc w:val="both"/>
    </w:pPr>
    <w:rPr>
      <w:color w:val="000000"/>
    </w:rPr>
  </w:style>
  <w:style w:type="paragraph" w:customStyle="1" w:styleId="acttitle">
    <w:name w:val="act_title"/>
    <w:basedOn w:val="a"/>
    <w:rsid w:val="00404F3A"/>
    <w:pPr>
      <w:spacing w:before="240" w:after="120"/>
      <w:jc w:val="center"/>
    </w:pPr>
    <w:rPr>
      <w:b/>
      <w:bCs/>
      <w:caps/>
      <w:color w:val="000080"/>
    </w:rPr>
  </w:style>
  <w:style w:type="paragraph" w:customStyle="1" w:styleId="acttitleappl">
    <w:name w:val="act_title_appl"/>
    <w:basedOn w:val="a"/>
    <w:rsid w:val="00404F3A"/>
    <w:pPr>
      <w:spacing w:after="120"/>
      <w:jc w:val="center"/>
    </w:pPr>
    <w:rPr>
      <w:b/>
      <w:bCs/>
      <w:color w:val="000080"/>
    </w:rPr>
  </w:style>
  <w:style w:type="paragraph" w:customStyle="1" w:styleId="applbannerlandscapetext">
    <w:name w:val="appl_banner_landscape_text"/>
    <w:basedOn w:val="a"/>
    <w:rsid w:val="00404F3A"/>
    <w:pPr>
      <w:spacing w:after="200"/>
      <w:ind w:left="7857"/>
      <w:jc w:val="center"/>
    </w:pPr>
    <w:rPr>
      <w:color w:val="000080"/>
      <w:sz w:val="22"/>
      <w:szCs w:val="22"/>
    </w:rPr>
  </w:style>
  <w:style w:type="paragraph" w:customStyle="1" w:styleId="applbannerlandscapetitle">
    <w:name w:val="appl_banner_landscape_title"/>
    <w:basedOn w:val="a"/>
    <w:rsid w:val="00404F3A"/>
    <w:pPr>
      <w:spacing w:before="200" w:after="240"/>
      <w:ind w:left="7857"/>
      <w:jc w:val="center"/>
    </w:pPr>
    <w:rPr>
      <w:color w:val="000080"/>
      <w:sz w:val="22"/>
      <w:szCs w:val="22"/>
    </w:rPr>
  </w:style>
  <w:style w:type="paragraph" w:customStyle="1" w:styleId="applbannerportraittext">
    <w:name w:val="appl_banner_portrait_text"/>
    <w:basedOn w:val="a"/>
    <w:rsid w:val="00404F3A"/>
    <w:pPr>
      <w:ind w:left="5953"/>
      <w:jc w:val="center"/>
    </w:pPr>
    <w:rPr>
      <w:color w:val="000080"/>
      <w:sz w:val="22"/>
      <w:szCs w:val="22"/>
    </w:rPr>
  </w:style>
  <w:style w:type="paragraph" w:customStyle="1" w:styleId="applbannerportraittitle">
    <w:name w:val="appl_banner_portrait_title"/>
    <w:basedOn w:val="a"/>
    <w:rsid w:val="00404F3A"/>
    <w:pPr>
      <w:spacing w:after="240"/>
      <w:ind w:left="5953"/>
      <w:jc w:val="center"/>
    </w:pPr>
    <w:rPr>
      <w:color w:val="000080"/>
      <w:sz w:val="22"/>
      <w:szCs w:val="22"/>
    </w:rPr>
  </w:style>
  <w:style w:type="paragraph" w:customStyle="1" w:styleId="bydefault">
    <w:name w:val="by_default"/>
    <w:basedOn w:val="a"/>
    <w:rsid w:val="00404F3A"/>
    <w:pPr>
      <w:jc w:val="both"/>
    </w:pPr>
    <w:rPr>
      <w:color w:val="000000"/>
    </w:rPr>
  </w:style>
  <w:style w:type="paragraph" w:customStyle="1" w:styleId="changesorigins">
    <w:name w:val="changes_origins"/>
    <w:basedOn w:val="a"/>
    <w:rsid w:val="00404F3A"/>
    <w:pPr>
      <w:ind w:firstLine="851"/>
      <w:jc w:val="both"/>
    </w:pPr>
    <w:rPr>
      <w:i/>
      <w:iCs/>
      <w:color w:val="800000"/>
      <w:sz w:val="22"/>
      <w:szCs w:val="22"/>
    </w:rPr>
  </w:style>
  <w:style w:type="paragraph" w:customStyle="1" w:styleId="clauseaftersrc">
    <w:name w:val="clause_after_src"/>
    <w:basedOn w:val="a"/>
    <w:rsid w:val="00404F3A"/>
    <w:pPr>
      <w:spacing w:after="60"/>
      <w:jc w:val="both"/>
    </w:pPr>
    <w:rPr>
      <w:color w:val="000080"/>
    </w:rPr>
  </w:style>
  <w:style w:type="paragraph" w:customStyle="1" w:styleId="clausedefault">
    <w:name w:val="clause_default"/>
    <w:basedOn w:val="a"/>
    <w:rsid w:val="00404F3A"/>
    <w:pPr>
      <w:spacing w:before="120" w:after="60"/>
      <w:ind w:firstLine="851"/>
      <w:jc w:val="both"/>
    </w:pPr>
    <w:rPr>
      <w:b/>
      <w:bCs/>
      <w:color w:val="000080"/>
    </w:rPr>
  </w:style>
  <w:style w:type="paragraph" w:customStyle="1" w:styleId="comment">
    <w:name w:val="comment"/>
    <w:basedOn w:val="a"/>
    <w:rsid w:val="00404F3A"/>
    <w:pPr>
      <w:spacing w:before="60" w:after="60"/>
      <w:ind w:firstLine="851"/>
      <w:jc w:val="both"/>
    </w:pPr>
    <w:rPr>
      <w:i/>
      <w:iCs/>
      <w:color w:val="800080"/>
      <w:sz w:val="22"/>
      <w:szCs w:val="22"/>
    </w:rPr>
  </w:style>
  <w:style w:type="paragraph" w:customStyle="1" w:styleId="commentforwarning">
    <w:name w:val="comment_for_warning"/>
    <w:basedOn w:val="a"/>
    <w:rsid w:val="00404F3A"/>
    <w:pPr>
      <w:spacing w:before="60" w:after="60"/>
      <w:ind w:firstLine="851"/>
      <w:jc w:val="both"/>
    </w:pPr>
    <w:rPr>
      <w:i/>
      <w:iCs/>
      <w:color w:val="800080"/>
      <w:sz w:val="22"/>
      <w:szCs w:val="22"/>
    </w:rPr>
  </w:style>
  <w:style w:type="paragraph" w:customStyle="1" w:styleId="departmental">
    <w:name w:val="departmental"/>
    <w:basedOn w:val="a"/>
    <w:rsid w:val="00404F3A"/>
    <w:pPr>
      <w:spacing w:after="120"/>
      <w:jc w:val="center"/>
    </w:pPr>
    <w:rPr>
      <w:b/>
      <w:bCs/>
      <w:color w:val="000000"/>
    </w:rPr>
  </w:style>
  <w:style w:type="paragraph" w:customStyle="1" w:styleId="explanation">
    <w:name w:val="explanation"/>
    <w:basedOn w:val="a"/>
    <w:rsid w:val="00404F3A"/>
    <w:pPr>
      <w:spacing w:before="60" w:after="60"/>
      <w:ind w:firstLine="851"/>
      <w:jc w:val="both"/>
    </w:pPr>
    <w:rPr>
      <w:color w:val="993366"/>
      <w:sz w:val="22"/>
      <w:szCs w:val="22"/>
    </w:rPr>
  </w:style>
  <w:style w:type="paragraph" w:customStyle="1" w:styleId="extract">
    <w:name w:val="extract"/>
    <w:basedOn w:val="a"/>
    <w:rsid w:val="00404F3A"/>
    <w:pPr>
      <w:spacing w:after="120"/>
      <w:jc w:val="center"/>
    </w:pPr>
    <w:rPr>
      <w:b/>
      <w:bCs/>
      <w:color w:val="000000"/>
    </w:rPr>
  </w:style>
  <w:style w:type="paragraph" w:customStyle="1" w:styleId="footnote">
    <w:name w:val="footnote"/>
    <w:basedOn w:val="a"/>
    <w:rsid w:val="00404F3A"/>
    <w:pPr>
      <w:ind w:firstLine="851"/>
      <w:jc w:val="both"/>
    </w:pPr>
    <w:rPr>
      <w:color w:val="339966"/>
      <w:sz w:val="20"/>
      <w:szCs w:val="20"/>
    </w:rPr>
  </w:style>
  <w:style w:type="paragraph" w:customStyle="1" w:styleId="grifparlament">
    <w:name w:val="grif_parlament"/>
    <w:basedOn w:val="a"/>
    <w:rsid w:val="00404F3A"/>
    <w:pPr>
      <w:spacing w:after="60"/>
      <w:ind w:left="5953"/>
    </w:pPr>
    <w:rPr>
      <w:color w:val="000080"/>
    </w:rPr>
  </w:style>
  <w:style w:type="paragraph" w:customStyle="1" w:styleId="indexesonref">
    <w:name w:val="indexes_on_ref"/>
    <w:basedOn w:val="a"/>
    <w:rsid w:val="00404F3A"/>
    <w:pPr>
      <w:spacing w:before="60" w:after="60"/>
      <w:ind w:left="539" w:right="510"/>
    </w:pPr>
    <w:rPr>
      <w:color w:val="008000"/>
      <w:sz w:val="22"/>
      <w:szCs w:val="22"/>
    </w:rPr>
  </w:style>
  <w:style w:type="paragraph" w:customStyle="1" w:styleId="istableforlisttemp">
    <w:name w:val="is_table_for_list_temp"/>
    <w:basedOn w:val="a"/>
    <w:rsid w:val="00404F3A"/>
    <w:pPr>
      <w:ind w:firstLine="851"/>
      <w:jc w:val="both"/>
    </w:pPr>
    <w:rPr>
      <w:color w:val="000000"/>
    </w:rPr>
  </w:style>
  <w:style w:type="paragraph" w:customStyle="1" w:styleId="newedition">
    <w:name w:val="new_edition"/>
    <w:basedOn w:val="a"/>
    <w:rsid w:val="00404F3A"/>
    <w:pPr>
      <w:spacing w:after="120"/>
      <w:jc w:val="center"/>
    </w:pPr>
    <w:rPr>
      <w:color w:val="000080"/>
    </w:rPr>
  </w:style>
  <w:style w:type="paragraph" w:customStyle="1" w:styleId="officialsourtext">
    <w:name w:val="official_sour_text"/>
    <w:basedOn w:val="a"/>
    <w:rsid w:val="00404F3A"/>
    <w:pPr>
      <w:pBdr>
        <w:top w:val="single" w:sz="4" w:space="0" w:color="A9DBFC"/>
        <w:left w:val="single" w:sz="4" w:space="0" w:color="A9DBFC"/>
        <w:bottom w:val="single" w:sz="4" w:space="0" w:color="A9DBFC"/>
        <w:right w:val="single" w:sz="4"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404F3A"/>
    <w:pPr>
      <w:spacing w:after="240"/>
      <w:jc w:val="center"/>
    </w:pPr>
    <w:rPr>
      <w:i/>
      <w:iCs/>
      <w:color w:val="800000"/>
      <w:sz w:val="22"/>
      <w:szCs w:val="22"/>
    </w:rPr>
  </w:style>
  <w:style w:type="paragraph" w:customStyle="1" w:styleId="signature">
    <w:name w:val="signature"/>
    <w:basedOn w:val="a"/>
    <w:rsid w:val="00404F3A"/>
    <w:pPr>
      <w:spacing w:before="120" w:after="120"/>
      <w:jc w:val="right"/>
    </w:pPr>
    <w:rPr>
      <w:b/>
      <w:bCs/>
      <w:color w:val="000000"/>
    </w:rPr>
  </w:style>
  <w:style w:type="paragraph" w:customStyle="1" w:styleId="signaturestampsplaceholder">
    <w:name w:val="signature_stamps_placeholder"/>
    <w:basedOn w:val="a"/>
    <w:rsid w:val="00404F3A"/>
    <w:pPr>
      <w:spacing w:before="40" w:after="40"/>
      <w:ind w:left="100" w:right="100"/>
      <w:jc w:val="both"/>
      <w:textAlignment w:val="top"/>
    </w:pPr>
  </w:style>
  <w:style w:type="paragraph" w:customStyle="1" w:styleId="signaturestamptext">
    <w:name w:val="signature_stamp_text"/>
    <w:basedOn w:val="a"/>
    <w:rsid w:val="00404F3A"/>
    <w:pPr>
      <w:jc w:val="center"/>
    </w:pPr>
    <w:rPr>
      <w:color w:val="000080"/>
      <w:sz w:val="22"/>
      <w:szCs w:val="22"/>
    </w:rPr>
  </w:style>
  <w:style w:type="paragraph" w:customStyle="1" w:styleId="signaturewithbold">
    <w:name w:val="signature_with_bold"/>
    <w:basedOn w:val="a"/>
    <w:rsid w:val="00404F3A"/>
    <w:pPr>
      <w:spacing w:before="120" w:after="120"/>
      <w:jc w:val="right"/>
    </w:pPr>
    <w:rPr>
      <w:color w:val="000000"/>
    </w:rPr>
  </w:style>
  <w:style w:type="paragraph" w:customStyle="1" w:styleId="tablestd">
    <w:name w:val="table_std"/>
    <w:basedOn w:val="a"/>
    <w:rsid w:val="00404F3A"/>
    <w:pPr>
      <w:shd w:val="clear" w:color="auto" w:fill="FFFFFF"/>
      <w:spacing w:before="80" w:after="80"/>
      <w:ind w:left="80" w:right="80"/>
    </w:pPr>
    <w:rPr>
      <w:color w:val="000000"/>
    </w:rPr>
  </w:style>
  <w:style w:type="paragraph" w:customStyle="1" w:styleId="text15left">
    <w:name w:val="text_15_left"/>
    <w:basedOn w:val="a"/>
    <w:rsid w:val="00404F3A"/>
    <w:pPr>
      <w:spacing w:after="60"/>
    </w:pPr>
    <w:rPr>
      <w:color w:val="000080"/>
    </w:rPr>
  </w:style>
  <w:style w:type="paragraph" w:customStyle="1" w:styleId="text30left">
    <w:name w:val="text_30_left"/>
    <w:basedOn w:val="a"/>
    <w:rsid w:val="00404F3A"/>
    <w:pPr>
      <w:spacing w:after="60"/>
    </w:pPr>
    <w:rPr>
      <w:color w:val="000080"/>
    </w:rPr>
  </w:style>
  <w:style w:type="paragraph" w:customStyle="1" w:styleId="textbold">
    <w:name w:val="text_bold"/>
    <w:basedOn w:val="a"/>
    <w:rsid w:val="00404F3A"/>
    <w:pPr>
      <w:spacing w:before="120" w:after="60"/>
      <w:ind w:firstLine="851"/>
      <w:jc w:val="both"/>
    </w:pPr>
    <w:rPr>
      <w:b/>
      <w:bCs/>
      <w:color w:val="000080"/>
    </w:rPr>
  </w:style>
  <w:style w:type="paragraph" w:customStyle="1" w:styleId="textboldcenter">
    <w:name w:val="text_bold_center"/>
    <w:basedOn w:val="a"/>
    <w:rsid w:val="00404F3A"/>
    <w:pPr>
      <w:spacing w:before="120" w:after="60"/>
      <w:jc w:val="center"/>
    </w:pPr>
    <w:rPr>
      <w:b/>
      <w:bCs/>
      <w:color w:val="000080"/>
    </w:rPr>
  </w:style>
  <w:style w:type="paragraph" w:customStyle="1" w:styleId="textboldright">
    <w:name w:val="text_bold_right"/>
    <w:basedOn w:val="a"/>
    <w:rsid w:val="00404F3A"/>
    <w:pPr>
      <w:spacing w:after="60"/>
      <w:jc w:val="right"/>
    </w:pPr>
    <w:rPr>
      <w:b/>
      <w:bCs/>
      <w:color w:val="000000"/>
    </w:rPr>
  </w:style>
  <w:style w:type="paragraph" w:customStyle="1" w:styleId="textcenter">
    <w:name w:val="text_center"/>
    <w:basedOn w:val="a"/>
    <w:rsid w:val="00404F3A"/>
    <w:pPr>
      <w:spacing w:after="60"/>
      <w:jc w:val="center"/>
    </w:pPr>
    <w:rPr>
      <w:color w:val="000080"/>
    </w:rPr>
  </w:style>
  <w:style w:type="paragraph" w:customStyle="1" w:styleId="textheaderaftersrc">
    <w:name w:val="text_header_after_src"/>
    <w:basedOn w:val="a"/>
    <w:rsid w:val="00404F3A"/>
    <w:pPr>
      <w:spacing w:after="60"/>
      <w:jc w:val="center"/>
    </w:pPr>
    <w:rPr>
      <w:b/>
      <w:bCs/>
      <w:color w:val="000080"/>
    </w:rPr>
  </w:style>
  <w:style w:type="paragraph" w:customStyle="1" w:styleId="textheaderdefault">
    <w:name w:val="text_header_default"/>
    <w:basedOn w:val="a"/>
    <w:rsid w:val="00404F3A"/>
    <w:pPr>
      <w:spacing w:before="120" w:after="60"/>
      <w:jc w:val="center"/>
    </w:pPr>
    <w:rPr>
      <w:b/>
      <w:bCs/>
      <w:color w:val="000080"/>
    </w:rPr>
  </w:style>
  <w:style w:type="paragraph" w:customStyle="1" w:styleId="textitalic">
    <w:name w:val="text_italic"/>
    <w:basedOn w:val="a"/>
    <w:rsid w:val="00404F3A"/>
    <w:pPr>
      <w:ind w:firstLine="851"/>
      <w:jc w:val="both"/>
    </w:pPr>
    <w:rPr>
      <w:i/>
      <w:iCs/>
      <w:color w:val="000080"/>
    </w:rPr>
  </w:style>
  <w:style w:type="paragraph" w:customStyle="1" w:styleId="textright">
    <w:name w:val="text_right"/>
    <w:basedOn w:val="a"/>
    <w:rsid w:val="00404F3A"/>
    <w:pPr>
      <w:spacing w:after="60"/>
      <w:jc w:val="right"/>
    </w:pPr>
    <w:rPr>
      <w:color w:val="000080"/>
    </w:rPr>
  </w:style>
  <w:style w:type="character" w:customStyle="1" w:styleId="iorrn1">
    <w:name w:val="iorrn1"/>
    <w:basedOn w:val="a0"/>
    <w:rsid w:val="00404F3A"/>
    <w:rPr>
      <w:b/>
      <w:bCs/>
    </w:rPr>
  </w:style>
  <w:style w:type="character" w:customStyle="1" w:styleId="iorval1">
    <w:name w:val="iorval1"/>
    <w:basedOn w:val="a0"/>
    <w:rsid w:val="00404F3A"/>
  </w:style>
  <w:style w:type="character" w:styleId="a6">
    <w:name w:val="Strong"/>
    <w:basedOn w:val="a0"/>
    <w:qFormat/>
    <w:rsid w:val="00404F3A"/>
    <w:rPr>
      <w:b/>
      <w:bCs/>
    </w:rPr>
  </w:style>
  <w:style w:type="table" w:styleId="a7">
    <w:name w:val="Table Grid"/>
    <w:basedOn w:val="a1"/>
    <w:uiPriority w:val="59"/>
    <w:rsid w:val="00E22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8">
    <w:name w:val="footer"/>
    <w:basedOn w:val="a"/>
    <w:rsid w:val="00091377"/>
    <w:pPr>
      <w:tabs>
        <w:tab w:val="center" w:pos="4677"/>
        <w:tab w:val="right" w:pos="9355"/>
      </w:tabs>
    </w:pPr>
  </w:style>
  <w:style w:type="character" w:styleId="a9">
    <w:name w:val="page number"/>
    <w:basedOn w:val="a0"/>
    <w:rsid w:val="00091377"/>
  </w:style>
  <w:style w:type="paragraph" w:styleId="aa">
    <w:name w:val="header"/>
    <w:basedOn w:val="a"/>
    <w:rsid w:val="00823812"/>
    <w:pPr>
      <w:tabs>
        <w:tab w:val="center" w:pos="4677"/>
        <w:tab w:val="right" w:pos="9355"/>
      </w:tabs>
    </w:pPr>
  </w:style>
  <w:style w:type="paragraph" w:customStyle="1" w:styleId="Default">
    <w:name w:val="Default"/>
    <w:rsid w:val="00D763D4"/>
    <w:pPr>
      <w:autoSpaceDE w:val="0"/>
      <w:autoSpaceDN w:val="0"/>
      <w:adjustRightInd w:val="0"/>
    </w:pPr>
    <w:rPr>
      <w:color w:val="000000"/>
      <w:sz w:val="24"/>
      <w:szCs w:val="24"/>
    </w:rPr>
  </w:style>
  <w:style w:type="paragraph" w:styleId="ab">
    <w:name w:val="List Paragraph"/>
    <w:basedOn w:val="a"/>
    <w:uiPriority w:val="34"/>
    <w:qFormat/>
    <w:rsid w:val="001E0EBC"/>
    <w:pPr>
      <w:ind w:left="720"/>
      <w:contextualSpacing/>
    </w:pPr>
  </w:style>
  <w:style w:type="paragraph" w:customStyle="1" w:styleId="ac">
    <w:name w:val="!_раздел"/>
    <w:basedOn w:val="a"/>
    <w:qFormat/>
    <w:rsid w:val="00013DA2"/>
    <w:pPr>
      <w:keepNext/>
      <w:keepLines/>
      <w:shd w:val="clear" w:color="auto" w:fill="FFFFFF"/>
      <w:autoSpaceDE w:val="0"/>
      <w:autoSpaceDN w:val="0"/>
      <w:adjustRightInd w:val="0"/>
      <w:spacing w:after="120"/>
      <w:ind w:firstLine="567"/>
      <w:jc w:val="center"/>
    </w:pPr>
    <w:rPr>
      <w:b/>
      <w:bCs/>
      <w:spacing w:val="-3"/>
      <w:sz w:val="28"/>
      <w:szCs w:val="28"/>
    </w:rPr>
  </w:style>
  <w:style w:type="paragraph" w:customStyle="1" w:styleId="3">
    <w:name w:val="3 текст"/>
    <w:basedOn w:val="a"/>
    <w:uiPriority w:val="99"/>
    <w:rsid w:val="00013DA2"/>
    <w:pPr>
      <w:autoSpaceDE w:val="0"/>
      <w:autoSpaceDN w:val="0"/>
      <w:adjustRightInd w:val="0"/>
      <w:spacing w:after="113" w:line="360" w:lineRule="auto"/>
      <w:textAlignment w:val="center"/>
    </w:pPr>
    <w:rPr>
      <w:rFonts w:eastAsia="SimSun" w:cs="Cambria"/>
      <w:color w:val="000000"/>
      <w:szCs w:val="20"/>
      <w:lang w:eastAsia="en-US"/>
    </w:rPr>
  </w:style>
</w:styles>
</file>

<file path=word/webSettings.xml><?xml version="1.0" encoding="utf-8"?>
<w:webSettings xmlns:r="http://schemas.openxmlformats.org/officeDocument/2006/relationships" xmlns:w="http://schemas.openxmlformats.org/wordprocessingml/2006/main">
  <w:divs>
    <w:div w:id="71050469">
      <w:marLeft w:val="0"/>
      <w:marRight w:val="0"/>
      <w:marTop w:val="120"/>
      <w:marBottom w:val="60"/>
      <w:divBdr>
        <w:top w:val="none" w:sz="0" w:space="0" w:color="auto"/>
        <w:left w:val="none" w:sz="0" w:space="0" w:color="auto"/>
        <w:bottom w:val="none" w:sz="0" w:space="0" w:color="auto"/>
        <w:right w:val="none" w:sz="0" w:space="0" w:color="auto"/>
      </w:divBdr>
    </w:div>
    <w:div w:id="642467746">
      <w:marLeft w:val="0"/>
      <w:marRight w:val="0"/>
      <w:marTop w:val="120"/>
      <w:marBottom w:val="60"/>
      <w:divBdr>
        <w:top w:val="none" w:sz="0" w:space="0" w:color="auto"/>
        <w:left w:val="none" w:sz="0" w:space="0" w:color="auto"/>
        <w:bottom w:val="none" w:sz="0" w:space="0" w:color="auto"/>
        <w:right w:val="none" w:sz="0" w:space="0" w:color="auto"/>
      </w:divBdr>
    </w:div>
    <w:div w:id="1489395634">
      <w:marLeft w:val="539"/>
      <w:marRight w:val="510"/>
      <w:marTop w:val="60"/>
      <w:marBottom w:val="60"/>
      <w:divBdr>
        <w:top w:val="none" w:sz="0" w:space="0" w:color="auto"/>
        <w:left w:val="none" w:sz="0" w:space="0" w:color="auto"/>
        <w:bottom w:val="none" w:sz="0" w:space="0" w:color="auto"/>
        <w:right w:val="none" w:sz="0" w:space="0" w:color="auto"/>
      </w:divBdr>
      <w:divsChild>
        <w:div w:id="1414088394">
          <w:marLeft w:val="0"/>
          <w:marRight w:val="0"/>
          <w:marTop w:val="0"/>
          <w:marBottom w:val="0"/>
          <w:divBdr>
            <w:top w:val="none" w:sz="0" w:space="0" w:color="auto"/>
            <w:left w:val="none" w:sz="0" w:space="0" w:color="auto"/>
            <w:bottom w:val="none" w:sz="0" w:space="0" w:color="auto"/>
            <w:right w:val="none" w:sz="0" w:space="0" w:color="auto"/>
          </w:divBdr>
        </w:div>
      </w:divsChild>
    </w:div>
    <w:div w:id="1774548697">
      <w:marLeft w:val="539"/>
      <w:marRight w:val="510"/>
      <w:marTop w:val="60"/>
      <w:marBottom w:val="60"/>
      <w:divBdr>
        <w:top w:val="none" w:sz="0" w:space="0" w:color="auto"/>
        <w:left w:val="none" w:sz="0" w:space="0" w:color="auto"/>
        <w:bottom w:val="none" w:sz="0" w:space="0" w:color="auto"/>
        <w:right w:val="none" w:sz="0" w:space="0" w:color="auto"/>
      </w:divBdr>
      <w:divsChild>
        <w:div w:id="12093361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2917</Words>
  <Characters>16627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19505</CharactersWithSpaces>
  <SharedDoc>false</SharedDoc>
  <HLinks>
    <vt:vector size="30" baseType="variant">
      <vt:variant>
        <vt:i4>7733360</vt:i4>
      </vt:variant>
      <vt:variant>
        <vt:i4>12</vt:i4>
      </vt:variant>
      <vt:variant>
        <vt:i4>0</vt:i4>
      </vt:variant>
      <vt:variant>
        <vt:i4>5</vt:i4>
      </vt:variant>
      <vt:variant>
        <vt:lpwstr>C:\Documents and Settings\Ulugbek Mullodjanov\Application Data\My Documents\Downloads\2382409</vt:lpwstr>
      </vt:variant>
      <vt:variant>
        <vt:lpwstr>2382626</vt:lpwstr>
      </vt:variant>
      <vt:variant>
        <vt:i4>7733360</vt:i4>
      </vt:variant>
      <vt:variant>
        <vt:i4>9</vt:i4>
      </vt:variant>
      <vt:variant>
        <vt:i4>0</vt:i4>
      </vt:variant>
      <vt:variant>
        <vt:i4>5</vt:i4>
      </vt:variant>
      <vt:variant>
        <vt:lpwstr>C:\Documents and Settings\Ulugbek Mullodjanov\Application Data\My Documents\Downloads\2382409</vt:lpwstr>
      </vt:variant>
      <vt:variant>
        <vt:lpwstr>2382624</vt:lpwstr>
      </vt:variant>
      <vt:variant>
        <vt:i4>7733364</vt:i4>
      </vt:variant>
      <vt:variant>
        <vt:i4>6</vt:i4>
      </vt:variant>
      <vt:variant>
        <vt:i4>0</vt:i4>
      </vt:variant>
      <vt:variant>
        <vt:i4>5</vt:i4>
      </vt:variant>
      <vt:variant>
        <vt:lpwstr>C:\Documents and Settings\Ulugbek Mullodjanov\Application Data\My Documents\Downloads\2382409</vt:lpwstr>
      </vt:variant>
      <vt:variant>
        <vt:lpwstr>2383231</vt:lpwstr>
      </vt:variant>
      <vt:variant>
        <vt:i4>7602292</vt:i4>
      </vt:variant>
      <vt:variant>
        <vt:i4>3</vt:i4>
      </vt:variant>
      <vt:variant>
        <vt:i4>0</vt:i4>
      </vt:variant>
      <vt:variant>
        <vt:i4>5</vt:i4>
      </vt:variant>
      <vt:variant>
        <vt:lpwstr>C:\Documents and Settings\Ulugbek Mullodjanov\Application Data\My Documents\Downloads\2382409</vt:lpwstr>
      </vt:variant>
      <vt:variant>
        <vt:lpwstr>2383218</vt:lpwstr>
      </vt:variant>
      <vt:variant>
        <vt:i4>1638416</vt:i4>
      </vt:variant>
      <vt:variant>
        <vt:i4>0</vt:i4>
      </vt:variant>
      <vt:variant>
        <vt:i4>0</vt:i4>
      </vt:variant>
      <vt:variant>
        <vt:i4>5</vt:i4>
      </vt:variant>
      <vt:variant>
        <vt:lpwstr>C:\Documents and Settings\Ulugbek Mullodjanov\Application Data\My Documents\Downloads\2382409?ONDATE=07.05.2014 00</vt:lpwstr>
      </vt:variant>
      <vt:variant>
        <vt:lpwstr>2383017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Пользователь</cp:lastModifiedBy>
  <cp:revision>2</cp:revision>
  <cp:lastPrinted>2019-08-03T07:35:00Z</cp:lastPrinted>
  <dcterms:created xsi:type="dcterms:W3CDTF">2021-06-26T14:00:00Z</dcterms:created>
  <dcterms:modified xsi:type="dcterms:W3CDTF">2021-06-26T14:00:00Z</dcterms:modified>
</cp:coreProperties>
</file>